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08D" w:rsidRPr="00274C6A" w:rsidRDefault="00976C29" w:rsidP="004D7351">
      <w:pPr>
        <w:spacing w:before="120"/>
        <w:ind w:firstLine="709"/>
        <w:jc w:val="both"/>
        <w:rPr>
          <w:rFonts w:ascii="Times New Roman" w:hAnsi="Times New Roman"/>
          <w:i/>
          <w:sz w:val="36"/>
          <w:szCs w:val="36"/>
        </w:rPr>
      </w:pPr>
      <w:r w:rsidRPr="00274C6A">
        <w:rPr>
          <w:rFonts w:ascii="Times New Roman" w:hAnsi="Times New Roman"/>
          <w:i/>
          <w:sz w:val="36"/>
          <w:szCs w:val="36"/>
        </w:rPr>
        <w:t xml:space="preserve">QUEL DEGRE DE NORMATIVITE POUR LES </w:t>
      </w:r>
      <w:r w:rsidR="00530CDE" w:rsidRPr="00274C6A">
        <w:rPr>
          <w:rFonts w:ascii="Times New Roman" w:hAnsi="Times New Roman"/>
          <w:i/>
          <w:sz w:val="36"/>
          <w:szCs w:val="36"/>
        </w:rPr>
        <w:t>PRINCIPES ENVIRONNEMENTAUX?</w:t>
      </w:r>
      <w:r w:rsidR="004428B8" w:rsidRPr="00274C6A">
        <w:rPr>
          <w:rFonts w:ascii="Times New Roman" w:hAnsi="Times New Roman"/>
          <w:i/>
          <w:sz w:val="36"/>
          <w:szCs w:val="36"/>
        </w:rPr>
        <w:t xml:space="preserve"> </w:t>
      </w:r>
    </w:p>
    <w:p w:rsidR="00443140" w:rsidRPr="00274C6A" w:rsidRDefault="00443140" w:rsidP="00443140">
      <w:pPr>
        <w:spacing w:after="0" w:line="240" w:lineRule="auto"/>
        <w:jc w:val="center"/>
        <w:rPr>
          <w:rFonts w:ascii="Times New Roman" w:hAnsi="Times New Roman"/>
          <w:b/>
          <w:i/>
          <w:sz w:val="28"/>
          <w:szCs w:val="28"/>
        </w:rPr>
      </w:pPr>
      <w:r w:rsidRPr="00274C6A">
        <w:rPr>
          <w:rFonts w:ascii="Times New Roman" w:hAnsi="Times New Roman"/>
          <w:b/>
          <w:i/>
          <w:sz w:val="28"/>
          <w:szCs w:val="28"/>
        </w:rPr>
        <w:t>par Manuel GROS</w:t>
      </w:r>
    </w:p>
    <w:p w:rsidR="00443140" w:rsidRPr="00274C6A" w:rsidRDefault="00443140" w:rsidP="00443140">
      <w:pPr>
        <w:spacing w:after="0" w:line="240" w:lineRule="auto"/>
        <w:jc w:val="center"/>
        <w:rPr>
          <w:rFonts w:ascii="Times New Roman" w:hAnsi="Times New Roman"/>
          <w:i/>
          <w:sz w:val="24"/>
          <w:szCs w:val="24"/>
        </w:rPr>
      </w:pPr>
      <w:r w:rsidRPr="00274C6A">
        <w:rPr>
          <w:rFonts w:ascii="Times New Roman" w:hAnsi="Times New Roman"/>
          <w:i/>
          <w:sz w:val="24"/>
          <w:szCs w:val="24"/>
        </w:rPr>
        <w:t>Professeur à l’Université de Lille 2</w:t>
      </w:r>
    </w:p>
    <w:p w:rsidR="00443140" w:rsidRPr="00274C6A" w:rsidRDefault="00623767" w:rsidP="00443140">
      <w:pPr>
        <w:spacing w:after="0" w:line="240" w:lineRule="auto"/>
        <w:jc w:val="center"/>
        <w:rPr>
          <w:rFonts w:ascii="Times New Roman" w:hAnsi="Times New Roman"/>
          <w:i/>
          <w:sz w:val="36"/>
          <w:szCs w:val="36"/>
        </w:rPr>
      </w:pPr>
      <w:r>
        <w:rPr>
          <w:rFonts w:ascii="Times New Roman" w:hAnsi="Times New Roman"/>
          <w:i/>
          <w:sz w:val="24"/>
          <w:szCs w:val="24"/>
        </w:rPr>
        <w:t xml:space="preserve">Laboratoire Droits et perspectives du Droit (ex </w:t>
      </w:r>
      <w:r w:rsidR="00443140" w:rsidRPr="00274C6A">
        <w:rPr>
          <w:rFonts w:ascii="Times New Roman" w:hAnsi="Times New Roman"/>
          <w:i/>
          <w:sz w:val="24"/>
          <w:szCs w:val="24"/>
        </w:rPr>
        <w:t>I.R.D.P</w:t>
      </w:r>
      <w:r>
        <w:rPr>
          <w:rFonts w:ascii="Times New Roman" w:hAnsi="Times New Roman"/>
          <w:i/>
          <w:sz w:val="24"/>
          <w:szCs w:val="24"/>
        </w:rPr>
        <w:t>)</w:t>
      </w:r>
    </w:p>
    <w:p w:rsidR="00443140" w:rsidRPr="00274C6A" w:rsidRDefault="00443140" w:rsidP="004D7351">
      <w:pPr>
        <w:spacing w:before="120"/>
        <w:ind w:firstLine="709"/>
        <w:jc w:val="both"/>
        <w:rPr>
          <w:rFonts w:ascii="Times New Roman" w:hAnsi="Times New Roman"/>
          <w:sz w:val="24"/>
          <w:szCs w:val="24"/>
        </w:rPr>
      </w:pPr>
    </w:p>
    <w:p w:rsidR="00443140" w:rsidRPr="00274C6A" w:rsidRDefault="00443140" w:rsidP="004D7351">
      <w:pPr>
        <w:spacing w:before="120"/>
        <w:ind w:firstLine="709"/>
        <w:jc w:val="both"/>
        <w:rPr>
          <w:rFonts w:ascii="Times New Roman" w:hAnsi="Times New Roman"/>
          <w:sz w:val="24"/>
          <w:szCs w:val="24"/>
        </w:rPr>
      </w:pPr>
      <w:r w:rsidRPr="00274C6A">
        <w:rPr>
          <w:rFonts w:ascii="Times New Roman" w:hAnsi="Times New Roman"/>
          <w:sz w:val="24"/>
          <w:szCs w:val="24"/>
        </w:rPr>
        <w:t>SOMMAIRE</w:t>
      </w:r>
    </w:p>
    <w:p w:rsidR="00443140" w:rsidRPr="00274C6A" w:rsidRDefault="00443140" w:rsidP="00443140">
      <w:pPr>
        <w:pStyle w:val="Paragraphedeliste"/>
        <w:spacing w:before="120"/>
        <w:ind w:left="0"/>
        <w:contextualSpacing w:val="0"/>
        <w:rPr>
          <w:rFonts w:ascii="Times New Roman" w:hAnsi="Times New Roman"/>
          <w:sz w:val="24"/>
          <w:szCs w:val="24"/>
        </w:rPr>
      </w:pPr>
      <w:r w:rsidRPr="00274C6A">
        <w:rPr>
          <w:rFonts w:ascii="Times New Roman" w:hAnsi="Times New Roman"/>
          <w:sz w:val="24"/>
          <w:szCs w:val="24"/>
        </w:rPr>
        <w:t>I-DES PRINCIPES DIFFICILES A INTEGRER</w:t>
      </w:r>
    </w:p>
    <w:p w:rsidR="00443140" w:rsidRPr="00274C6A" w:rsidRDefault="00443140" w:rsidP="00443140">
      <w:pPr>
        <w:pStyle w:val="Paragraphedeliste"/>
        <w:spacing w:before="120"/>
        <w:ind w:left="567"/>
        <w:contextualSpacing w:val="0"/>
        <w:rPr>
          <w:rFonts w:ascii="Times New Roman" w:hAnsi="Times New Roman"/>
          <w:b/>
          <w:sz w:val="24"/>
          <w:szCs w:val="24"/>
        </w:rPr>
      </w:pPr>
      <w:r w:rsidRPr="00274C6A">
        <w:rPr>
          <w:rFonts w:ascii="Times New Roman" w:hAnsi="Times New Roman"/>
          <w:b/>
          <w:sz w:val="24"/>
          <w:szCs w:val="24"/>
        </w:rPr>
        <w:t>A-Les principes environnementaux ont vocation à s’intégrer dans un droit instable</w:t>
      </w:r>
      <w:r w:rsidR="00274C6A" w:rsidRPr="00274C6A">
        <w:rPr>
          <w:rFonts w:ascii="Times New Roman" w:hAnsi="Times New Roman"/>
          <w:b/>
          <w:sz w:val="24"/>
          <w:szCs w:val="24"/>
        </w:rPr>
        <w:t>, le droit public français </w:t>
      </w:r>
    </w:p>
    <w:p w:rsidR="00443140" w:rsidRPr="00274C6A" w:rsidRDefault="00443140" w:rsidP="00443140">
      <w:pPr>
        <w:pStyle w:val="Paragraphedeliste"/>
        <w:spacing w:before="120"/>
        <w:ind w:left="567"/>
        <w:contextualSpacing w:val="0"/>
        <w:rPr>
          <w:rFonts w:ascii="Times New Roman" w:hAnsi="Times New Roman"/>
          <w:sz w:val="24"/>
          <w:szCs w:val="24"/>
        </w:rPr>
      </w:pPr>
      <w:r w:rsidRPr="00274C6A">
        <w:rPr>
          <w:rFonts w:ascii="Times New Roman" w:hAnsi="Times New Roman"/>
          <w:b/>
          <w:sz w:val="24"/>
          <w:szCs w:val="24"/>
        </w:rPr>
        <w:t xml:space="preserve">B-La difficile intégration d’un système juridique rigide par un droit mou </w:t>
      </w:r>
    </w:p>
    <w:p w:rsidR="00443140" w:rsidRPr="00274C6A" w:rsidRDefault="00443140" w:rsidP="00443140">
      <w:pPr>
        <w:pStyle w:val="Paragraphedeliste"/>
        <w:spacing w:before="120"/>
        <w:ind w:left="567"/>
        <w:contextualSpacing w:val="0"/>
        <w:rPr>
          <w:rFonts w:ascii="Times New Roman" w:hAnsi="Times New Roman"/>
          <w:b/>
          <w:sz w:val="24"/>
          <w:szCs w:val="24"/>
        </w:rPr>
      </w:pPr>
      <w:r w:rsidRPr="00274C6A">
        <w:rPr>
          <w:rFonts w:ascii="Times New Roman" w:hAnsi="Times New Roman"/>
          <w:b/>
          <w:sz w:val="24"/>
          <w:szCs w:val="24"/>
        </w:rPr>
        <w:t>C-La difficile intégration de principes collectifs dans un système juridique structurellement individualiste</w:t>
      </w:r>
    </w:p>
    <w:p w:rsidR="00443140" w:rsidRPr="00274C6A" w:rsidRDefault="00443140" w:rsidP="00443140">
      <w:pPr>
        <w:pStyle w:val="Paragraphedeliste"/>
        <w:spacing w:before="120"/>
        <w:ind w:left="57"/>
        <w:contextualSpacing w:val="0"/>
        <w:rPr>
          <w:rFonts w:ascii="Times New Roman" w:hAnsi="Times New Roman"/>
          <w:sz w:val="24"/>
          <w:szCs w:val="24"/>
        </w:rPr>
      </w:pPr>
      <w:r w:rsidRPr="00274C6A">
        <w:rPr>
          <w:rFonts w:ascii="Times New Roman" w:hAnsi="Times New Roman"/>
          <w:sz w:val="24"/>
          <w:szCs w:val="24"/>
        </w:rPr>
        <w:t xml:space="preserve">II-DES PRINCIPES DIFFICILES A INVOQUER </w:t>
      </w:r>
    </w:p>
    <w:p w:rsidR="00443140" w:rsidRPr="00274C6A" w:rsidRDefault="00443140" w:rsidP="00443140">
      <w:pPr>
        <w:pStyle w:val="Paragraphedeliste"/>
        <w:spacing w:before="120"/>
        <w:ind w:left="567"/>
        <w:contextualSpacing w:val="0"/>
        <w:rPr>
          <w:rFonts w:ascii="Times New Roman" w:hAnsi="Times New Roman"/>
          <w:b/>
          <w:sz w:val="24"/>
          <w:szCs w:val="24"/>
        </w:rPr>
      </w:pPr>
      <w:r w:rsidRPr="00274C6A">
        <w:rPr>
          <w:rFonts w:ascii="Times New Roman" w:hAnsi="Times New Roman"/>
          <w:b/>
          <w:sz w:val="24"/>
          <w:szCs w:val="24"/>
        </w:rPr>
        <w:t>A-Le r</w:t>
      </w:r>
      <w:r w:rsidR="00274C6A" w:rsidRPr="00274C6A">
        <w:rPr>
          <w:rFonts w:ascii="Times New Roman" w:hAnsi="Times New Roman"/>
          <w:b/>
          <w:sz w:val="24"/>
          <w:szCs w:val="24"/>
        </w:rPr>
        <w:t>efus des principes flous </w:t>
      </w:r>
    </w:p>
    <w:p w:rsidR="00443140" w:rsidRPr="00274C6A" w:rsidRDefault="00443140" w:rsidP="00443140">
      <w:pPr>
        <w:pStyle w:val="Paragraphedeliste"/>
        <w:spacing w:before="120"/>
        <w:ind w:left="567"/>
        <w:contextualSpacing w:val="0"/>
        <w:rPr>
          <w:rFonts w:ascii="Times New Roman" w:hAnsi="Times New Roman"/>
          <w:b/>
          <w:sz w:val="24"/>
          <w:szCs w:val="24"/>
        </w:rPr>
      </w:pPr>
      <w:r w:rsidRPr="00274C6A">
        <w:rPr>
          <w:rFonts w:ascii="Times New Roman" w:hAnsi="Times New Roman"/>
          <w:b/>
          <w:sz w:val="24"/>
          <w:szCs w:val="24"/>
        </w:rPr>
        <w:t>B</w:t>
      </w:r>
      <w:r w:rsidR="00176432">
        <w:rPr>
          <w:rFonts w:ascii="Times New Roman" w:hAnsi="Times New Roman"/>
          <w:b/>
          <w:sz w:val="24"/>
          <w:szCs w:val="24"/>
        </w:rPr>
        <w:t>-</w:t>
      </w:r>
      <w:r w:rsidRPr="00274C6A">
        <w:rPr>
          <w:rFonts w:ascii="Times New Roman" w:hAnsi="Times New Roman"/>
          <w:b/>
          <w:sz w:val="24"/>
          <w:szCs w:val="24"/>
        </w:rPr>
        <w:t xml:space="preserve"> L’invocabilité indirecte des normes précises,</w:t>
      </w:r>
      <w:r w:rsidR="00274C6A" w:rsidRPr="00274C6A">
        <w:rPr>
          <w:rFonts w:ascii="Times New Roman" w:hAnsi="Times New Roman"/>
          <w:b/>
          <w:sz w:val="24"/>
          <w:szCs w:val="24"/>
        </w:rPr>
        <w:t xml:space="preserve"> indépendamment de leur valeur </w:t>
      </w:r>
    </w:p>
    <w:p w:rsidR="00443140" w:rsidRPr="00274C6A" w:rsidRDefault="00176432" w:rsidP="00443140">
      <w:pPr>
        <w:pStyle w:val="Paragraphedeliste"/>
        <w:spacing w:before="120"/>
        <w:ind w:left="567"/>
        <w:contextualSpacing w:val="0"/>
        <w:rPr>
          <w:rFonts w:ascii="Times New Roman" w:hAnsi="Times New Roman"/>
          <w:b/>
          <w:sz w:val="24"/>
          <w:szCs w:val="24"/>
        </w:rPr>
      </w:pPr>
      <w:r>
        <w:rPr>
          <w:rFonts w:ascii="Times New Roman" w:hAnsi="Times New Roman"/>
          <w:b/>
          <w:sz w:val="24"/>
          <w:szCs w:val="24"/>
        </w:rPr>
        <w:t>C- L</w:t>
      </w:r>
      <w:r w:rsidR="00443140" w:rsidRPr="00274C6A">
        <w:rPr>
          <w:rFonts w:ascii="Times New Roman" w:hAnsi="Times New Roman"/>
          <w:b/>
          <w:sz w:val="24"/>
          <w:szCs w:val="24"/>
        </w:rPr>
        <w:t>e stade constitutionnel ? ouverture de perspectives dans le maintien des incertitudes </w:t>
      </w:r>
    </w:p>
    <w:p w:rsidR="00443140" w:rsidRPr="00274C6A" w:rsidRDefault="00443140" w:rsidP="004D7351">
      <w:pPr>
        <w:spacing w:before="120"/>
        <w:ind w:firstLine="709"/>
        <w:jc w:val="both"/>
        <w:rPr>
          <w:rFonts w:ascii="Times New Roman" w:hAnsi="Times New Roman"/>
          <w:sz w:val="24"/>
          <w:szCs w:val="24"/>
        </w:rPr>
      </w:pPr>
    </w:p>
    <w:p w:rsidR="00176432" w:rsidRPr="00274C6A" w:rsidRDefault="004C171C" w:rsidP="004D7351">
      <w:pPr>
        <w:spacing w:before="120"/>
        <w:ind w:firstLine="709"/>
        <w:jc w:val="both"/>
        <w:rPr>
          <w:rFonts w:ascii="Times New Roman" w:hAnsi="Times New Roman"/>
          <w:sz w:val="24"/>
          <w:szCs w:val="24"/>
        </w:rPr>
      </w:pPr>
      <w:r w:rsidRPr="00274C6A">
        <w:rPr>
          <w:rFonts w:ascii="Times New Roman" w:hAnsi="Times New Roman"/>
          <w:sz w:val="24"/>
          <w:szCs w:val="24"/>
        </w:rPr>
        <w:t xml:space="preserve">Ce que l’on </w:t>
      </w:r>
      <w:r w:rsidR="00CD3CCF" w:rsidRPr="00274C6A">
        <w:rPr>
          <w:rFonts w:ascii="Times New Roman" w:hAnsi="Times New Roman"/>
          <w:sz w:val="24"/>
          <w:szCs w:val="24"/>
        </w:rPr>
        <w:t>appelle</w:t>
      </w:r>
      <w:r w:rsidRPr="00274C6A">
        <w:rPr>
          <w:rFonts w:ascii="Times New Roman" w:hAnsi="Times New Roman"/>
          <w:sz w:val="24"/>
          <w:szCs w:val="24"/>
        </w:rPr>
        <w:t xml:space="preserve"> par simplification le </w:t>
      </w:r>
      <w:r w:rsidR="00CD3CCF" w:rsidRPr="00274C6A">
        <w:rPr>
          <w:rFonts w:ascii="Times New Roman" w:hAnsi="Times New Roman"/>
          <w:sz w:val="24"/>
          <w:szCs w:val="24"/>
        </w:rPr>
        <w:t>droit</w:t>
      </w:r>
      <w:r w:rsidRPr="00274C6A">
        <w:rPr>
          <w:rFonts w:ascii="Times New Roman" w:hAnsi="Times New Roman"/>
          <w:sz w:val="24"/>
          <w:szCs w:val="24"/>
        </w:rPr>
        <w:t xml:space="preserve"> de l’environnement ou </w:t>
      </w:r>
      <w:r w:rsidR="00CD3CCF" w:rsidRPr="00274C6A">
        <w:rPr>
          <w:rFonts w:ascii="Times New Roman" w:hAnsi="Times New Roman"/>
          <w:sz w:val="24"/>
          <w:szCs w:val="24"/>
        </w:rPr>
        <w:t>aujourd’hui</w:t>
      </w:r>
      <w:r w:rsidRPr="00274C6A">
        <w:rPr>
          <w:rFonts w:ascii="Times New Roman" w:hAnsi="Times New Roman"/>
          <w:sz w:val="24"/>
          <w:szCs w:val="24"/>
        </w:rPr>
        <w:t xml:space="preserve"> par extension le droit du </w:t>
      </w:r>
      <w:r w:rsidR="00CD3CCF" w:rsidRPr="00274C6A">
        <w:rPr>
          <w:rFonts w:ascii="Times New Roman" w:hAnsi="Times New Roman"/>
          <w:sz w:val="24"/>
          <w:szCs w:val="24"/>
        </w:rPr>
        <w:t>développement</w:t>
      </w:r>
      <w:r w:rsidRPr="00274C6A">
        <w:rPr>
          <w:rFonts w:ascii="Times New Roman" w:hAnsi="Times New Roman"/>
          <w:sz w:val="24"/>
          <w:szCs w:val="24"/>
        </w:rPr>
        <w:t xml:space="preserve"> durable et qui regroupe en fait  ce que à ce stade de l’étude on pourrait appeler provisoirement les  principes environnementaux ne cesse de préoccuper le juriste sur la double question conjuguée de leur valeur et de leur portée</w:t>
      </w:r>
      <w:r w:rsidR="00976C29" w:rsidRPr="00274C6A">
        <w:rPr>
          <w:rStyle w:val="Appelnotedebasdep"/>
          <w:rFonts w:ascii="Times New Roman" w:hAnsi="Times New Roman"/>
          <w:sz w:val="24"/>
          <w:szCs w:val="24"/>
        </w:rPr>
        <w:footnoteReference w:id="1"/>
      </w:r>
      <w:r w:rsidRPr="00274C6A">
        <w:rPr>
          <w:rFonts w:ascii="Times New Roman" w:hAnsi="Times New Roman"/>
          <w:sz w:val="24"/>
          <w:szCs w:val="24"/>
        </w:rPr>
        <w:t xml:space="preserve">. </w:t>
      </w:r>
      <w:r w:rsidR="00176432">
        <w:rPr>
          <w:rFonts w:ascii="Times New Roman" w:hAnsi="Times New Roman"/>
          <w:sz w:val="24"/>
          <w:szCs w:val="24"/>
        </w:rPr>
        <w:t>Le Conseil d’Etat lui-même vient de rendre récemment un arrêt de l’assemblée du contentieux afin sans doute de solenniser sa jurisprudence sur la question.</w:t>
      </w:r>
      <w:r w:rsidR="00176432">
        <w:rPr>
          <w:rStyle w:val="Appelnotedebasdep"/>
          <w:rFonts w:ascii="Times New Roman" w:hAnsi="Times New Roman"/>
          <w:sz w:val="24"/>
          <w:szCs w:val="24"/>
        </w:rPr>
        <w:footnoteReference w:id="2"/>
      </w:r>
    </w:p>
    <w:p w:rsidR="004C171C" w:rsidRPr="00274C6A" w:rsidRDefault="00CD3CCF" w:rsidP="004D7351">
      <w:pPr>
        <w:spacing w:before="120"/>
        <w:ind w:firstLine="709"/>
        <w:jc w:val="both"/>
        <w:rPr>
          <w:rFonts w:ascii="Times New Roman" w:hAnsi="Times New Roman"/>
          <w:sz w:val="24"/>
          <w:szCs w:val="24"/>
        </w:rPr>
      </w:pPr>
      <w:r w:rsidRPr="00274C6A">
        <w:rPr>
          <w:rFonts w:ascii="Times New Roman" w:hAnsi="Times New Roman"/>
          <w:sz w:val="24"/>
          <w:szCs w:val="24"/>
        </w:rPr>
        <w:lastRenderedPageBreak/>
        <w:t>Depuis une</w:t>
      </w:r>
      <w:r w:rsidR="004C171C" w:rsidRPr="00274C6A">
        <w:rPr>
          <w:rFonts w:ascii="Times New Roman" w:hAnsi="Times New Roman"/>
          <w:sz w:val="24"/>
          <w:szCs w:val="24"/>
        </w:rPr>
        <w:t xml:space="preserve"> quinzaine d’année</w:t>
      </w:r>
      <w:r w:rsidR="00F365F7" w:rsidRPr="00274C6A">
        <w:rPr>
          <w:rFonts w:ascii="Times New Roman" w:hAnsi="Times New Roman"/>
          <w:sz w:val="24"/>
          <w:szCs w:val="24"/>
        </w:rPr>
        <w:t>s</w:t>
      </w:r>
      <w:r w:rsidR="004C171C" w:rsidRPr="00274C6A">
        <w:rPr>
          <w:rStyle w:val="Appelnotedebasdep"/>
          <w:rFonts w:ascii="Times New Roman" w:hAnsi="Times New Roman"/>
          <w:sz w:val="24"/>
          <w:szCs w:val="24"/>
        </w:rPr>
        <w:footnoteReference w:id="3"/>
      </w:r>
      <w:r w:rsidR="004C171C" w:rsidRPr="00274C6A">
        <w:rPr>
          <w:rFonts w:ascii="Times New Roman" w:hAnsi="Times New Roman"/>
          <w:sz w:val="24"/>
          <w:szCs w:val="24"/>
        </w:rPr>
        <w:t xml:space="preserve">, se révèle – et à chaque législation ou jurisprudence. nouvelle s’accroit – la question  de l’intégration des principes </w:t>
      </w:r>
      <w:r w:rsidRPr="00274C6A">
        <w:rPr>
          <w:rFonts w:ascii="Times New Roman" w:hAnsi="Times New Roman"/>
          <w:sz w:val="24"/>
          <w:szCs w:val="24"/>
        </w:rPr>
        <w:t>environnementaux</w:t>
      </w:r>
      <w:r w:rsidR="004C171C" w:rsidRPr="00274C6A">
        <w:rPr>
          <w:rFonts w:ascii="Times New Roman" w:hAnsi="Times New Roman"/>
          <w:sz w:val="24"/>
          <w:szCs w:val="24"/>
        </w:rPr>
        <w:t xml:space="preserve"> dans les </w:t>
      </w:r>
      <w:r w:rsidRPr="00274C6A">
        <w:rPr>
          <w:rFonts w:ascii="Times New Roman" w:hAnsi="Times New Roman"/>
          <w:sz w:val="24"/>
          <w:szCs w:val="24"/>
        </w:rPr>
        <w:t>hiérarchies</w:t>
      </w:r>
      <w:r w:rsidR="004C171C" w:rsidRPr="00274C6A">
        <w:rPr>
          <w:rFonts w:ascii="Times New Roman" w:hAnsi="Times New Roman"/>
          <w:sz w:val="24"/>
          <w:szCs w:val="24"/>
        </w:rPr>
        <w:t xml:space="preserve"> des normes des Etats.</w:t>
      </w:r>
    </w:p>
    <w:p w:rsidR="004C171C" w:rsidRPr="00274C6A" w:rsidRDefault="00CD3CCF" w:rsidP="004D7351">
      <w:pPr>
        <w:spacing w:before="120"/>
        <w:ind w:firstLine="709"/>
        <w:jc w:val="both"/>
        <w:rPr>
          <w:rFonts w:ascii="Times New Roman" w:hAnsi="Times New Roman"/>
          <w:sz w:val="24"/>
          <w:szCs w:val="24"/>
        </w:rPr>
      </w:pPr>
      <w:r w:rsidRPr="00274C6A">
        <w:rPr>
          <w:rFonts w:ascii="Times New Roman" w:hAnsi="Times New Roman"/>
          <w:sz w:val="24"/>
          <w:szCs w:val="24"/>
        </w:rPr>
        <w:t>Une</w:t>
      </w:r>
      <w:r w:rsidR="004C171C" w:rsidRPr="00274C6A">
        <w:rPr>
          <w:rFonts w:ascii="Times New Roman" w:hAnsi="Times New Roman"/>
          <w:sz w:val="24"/>
          <w:szCs w:val="24"/>
        </w:rPr>
        <w:t xml:space="preserve"> double hypothèse de départ </w:t>
      </w:r>
      <w:r w:rsidRPr="00274C6A">
        <w:rPr>
          <w:rFonts w:ascii="Times New Roman" w:hAnsi="Times New Roman"/>
          <w:sz w:val="24"/>
          <w:szCs w:val="24"/>
        </w:rPr>
        <w:t>doit</w:t>
      </w:r>
      <w:r w:rsidR="004C171C" w:rsidRPr="00274C6A">
        <w:rPr>
          <w:rFonts w:ascii="Times New Roman" w:hAnsi="Times New Roman"/>
          <w:sz w:val="24"/>
          <w:szCs w:val="24"/>
        </w:rPr>
        <w:t xml:space="preserve"> permettre de circonscrire le débat. </w:t>
      </w:r>
      <w:r w:rsidRPr="00274C6A">
        <w:rPr>
          <w:rFonts w:ascii="Times New Roman" w:hAnsi="Times New Roman"/>
          <w:sz w:val="24"/>
          <w:szCs w:val="24"/>
        </w:rPr>
        <w:t>La première est de considérer que les principes environnement</w:t>
      </w:r>
      <w:r w:rsidR="009D008D" w:rsidRPr="00274C6A">
        <w:rPr>
          <w:rFonts w:ascii="Times New Roman" w:hAnsi="Times New Roman"/>
          <w:sz w:val="24"/>
          <w:szCs w:val="24"/>
        </w:rPr>
        <w:t>aux</w:t>
      </w:r>
      <w:r w:rsidRPr="00274C6A">
        <w:rPr>
          <w:rFonts w:ascii="Times New Roman" w:hAnsi="Times New Roman"/>
          <w:sz w:val="24"/>
          <w:szCs w:val="24"/>
        </w:rPr>
        <w:t xml:space="preserve"> – le « droit » de l’environnement pour simplifier – n’ont pas d’autonomie juridique, ne constitue</w:t>
      </w:r>
      <w:r w:rsidR="009D008D" w:rsidRPr="00274C6A">
        <w:rPr>
          <w:rFonts w:ascii="Times New Roman" w:hAnsi="Times New Roman"/>
          <w:sz w:val="24"/>
          <w:szCs w:val="24"/>
        </w:rPr>
        <w:t>nt</w:t>
      </w:r>
      <w:r w:rsidRPr="00274C6A">
        <w:rPr>
          <w:rFonts w:ascii="Times New Roman" w:hAnsi="Times New Roman"/>
          <w:sz w:val="24"/>
          <w:szCs w:val="24"/>
        </w:rPr>
        <w:t xml:space="preserve"> pas un ensemble de règles de droit autonome, mais une discipline à intégrer au droit interne de l’Etat (ou de l’union européenne, comme système juridique intégré). </w:t>
      </w:r>
      <w:r w:rsidR="00527972" w:rsidRPr="00274C6A">
        <w:rPr>
          <w:rFonts w:ascii="Times New Roman" w:hAnsi="Times New Roman"/>
          <w:sz w:val="24"/>
          <w:szCs w:val="24"/>
        </w:rPr>
        <w:t>On a connu naguère  les méfaits, vite corrigés par le juge</w:t>
      </w:r>
      <w:r w:rsidR="00527972" w:rsidRPr="00274C6A">
        <w:rPr>
          <w:rStyle w:val="Appelnotedebasdep"/>
          <w:rFonts w:ascii="Times New Roman" w:hAnsi="Times New Roman"/>
          <w:sz w:val="24"/>
          <w:szCs w:val="24"/>
        </w:rPr>
        <w:footnoteReference w:id="4"/>
      </w:r>
      <w:r w:rsidR="00527972" w:rsidRPr="00274C6A">
        <w:rPr>
          <w:rFonts w:ascii="Times New Roman" w:hAnsi="Times New Roman"/>
          <w:sz w:val="24"/>
          <w:szCs w:val="24"/>
        </w:rPr>
        <w:t xml:space="preserve">, des pulsions autonomistes de </w:t>
      </w:r>
      <w:r w:rsidRPr="00274C6A">
        <w:rPr>
          <w:rFonts w:ascii="Times New Roman" w:hAnsi="Times New Roman"/>
          <w:sz w:val="24"/>
          <w:szCs w:val="24"/>
        </w:rPr>
        <w:t>certaines</w:t>
      </w:r>
      <w:r w:rsidR="00527972" w:rsidRPr="00274C6A">
        <w:rPr>
          <w:rFonts w:ascii="Times New Roman" w:hAnsi="Times New Roman"/>
          <w:sz w:val="24"/>
          <w:szCs w:val="24"/>
        </w:rPr>
        <w:t xml:space="preserve"> </w:t>
      </w:r>
      <w:r w:rsidRPr="00274C6A">
        <w:rPr>
          <w:rFonts w:ascii="Times New Roman" w:hAnsi="Times New Roman"/>
          <w:sz w:val="24"/>
          <w:szCs w:val="24"/>
        </w:rPr>
        <w:t>disciplines</w:t>
      </w:r>
      <w:r w:rsidR="00527972" w:rsidRPr="00274C6A">
        <w:rPr>
          <w:rFonts w:ascii="Times New Roman" w:hAnsi="Times New Roman"/>
          <w:sz w:val="24"/>
          <w:szCs w:val="24"/>
        </w:rPr>
        <w:t xml:space="preserve"> juridiques en mode, comme le droit du sport</w:t>
      </w:r>
      <w:r w:rsidR="009D008D" w:rsidRPr="00274C6A">
        <w:rPr>
          <w:rFonts w:ascii="Times New Roman" w:hAnsi="Times New Roman"/>
          <w:sz w:val="24"/>
          <w:szCs w:val="24"/>
        </w:rPr>
        <w:t>,</w:t>
      </w:r>
      <w:r w:rsidR="00527972" w:rsidRPr="00274C6A">
        <w:rPr>
          <w:rFonts w:ascii="Times New Roman" w:hAnsi="Times New Roman"/>
          <w:sz w:val="24"/>
          <w:szCs w:val="24"/>
        </w:rPr>
        <w:t xml:space="preserve"> pour devoir les écarter  </w:t>
      </w:r>
      <w:r w:rsidRPr="00274C6A">
        <w:rPr>
          <w:rFonts w:ascii="Times New Roman" w:hAnsi="Times New Roman"/>
          <w:sz w:val="24"/>
          <w:szCs w:val="24"/>
        </w:rPr>
        <w:t>sereinement</w:t>
      </w:r>
      <w:r w:rsidR="00527972" w:rsidRPr="00274C6A">
        <w:rPr>
          <w:rFonts w:ascii="Times New Roman" w:hAnsi="Times New Roman"/>
          <w:sz w:val="24"/>
          <w:szCs w:val="24"/>
        </w:rPr>
        <w:t> : le droit de l’environnement fait partie intégrante du système juridique dans lequel il entend s’</w:t>
      </w:r>
      <w:r w:rsidRPr="00274C6A">
        <w:rPr>
          <w:rFonts w:ascii="Times New Roman" w:hAnsi="Times New Roman"/>
          <w:sz w:val="24"/>
          <w:szCs w:val="24"/>
        </w:rPr>
        <w:t>appliquer</w:t>
      </w:r>
      <w:r w:rsidR="00527972" w:rsidRPr="00274C6A">
        <w:rPr>
          <w:rFonts w:ascii="Times New Roman" w:hAnsi="Times New Roman"/>
          <w:sz w:val="24"/>
          <w:szCs w:val="24"/>
        </w:rPr>
        <w:t xml:space="preserve"> et au ca</w:t>
      </w:r>
      <w:r w:rsidR="009D008D" w:rsidRPr="00274C6A">
        <w:rPr>
          <w:rFonts w:ascii="Times New Roman" w:hAnsi="Times New Roman"/>
          <w:sz w:val="24"/>
          <w:szCs w:val="24"/>
        </w:rPr>
        <w:t>s</w:t>
      </w:r>
      <w:r w:rsidR="00527972" w:rsidRPr="00274C6A">
        <w:rPr>
          <w:rFonts w:ascii="Times New Roman" w:hAnsi="Times New Roman"/>
          <w:sz w:val="24"/>
          <w:szCs w:val="24"/>
        </w:rPr>
        <w:t xml:space="preserve"> particulier de la France du droit public comme du droit privé.</w:t>
      </w:r>
    </w:p>
    <w:p w:rsidR="00527972" w:rsidRPr="00274C6A" w:rsidRDefault="00CD3CCF" w:rsidP="004D7351">
      <w:pPr>
        <w:spacing w:before="120"/>
        <w:ind w:firstLine="709"/>
        <w:jc w:val="both"/>
        <w:rPr>
          <w:rFonts w:ascii="Times New Roman" w:hAnsi="Times New Roman"/>
          <w:sz w:val="24"/>
          <w:szCs w:val="24"/>
        </w:rPr>
      </w:pPr>
      <w:r w:rsidRPr="00274C6A">
        <w:rPr>
          <w:rFonts w:ascii="Times New Roman" w:hAnsi="Times New Roman"/>
          <w:sz w:val="24"/>
          <w:szCs w:val="24"/>
        </w:rPr>
        <w:t>La seconde hypothèse est d</w:t>
      </w:r>
      <w:r w:rsidR="009D008D" w:rsidRPr="00274C6A">
        <w:rPr>
          <w:rFonts w:ascii="Times New Roman" w:hAnsi="Times New Roman"/>
          <w:sz w:val="24"/>
          <w:szCs w:val="24"/>
        </w:rPr>
        <w:t>e tenter</w:t>
      </w:r>
      <w:r w:rsidRPr="00274C6A">
        <w:rPr>
          <w:rFonts w:ascii="Times New Roman" w:hAnsi="Times New Roman"/>
          <w:sz w:val="24"/>
          <w:szCs w:val="24"/>
        </w:rPr>
        <w:t xml:space="preserve"> de questionner le phénomène juridique environnemental du point de vue de sa normativité, d’essayer de le placer dans un axe croissant de la normativité : le premier degré est celui du projet ; il relève du domaine affectif et est exprimé par un ou quelques individus. </w:t>
      </w:r>
      <w:r w:rsidR="00527972" w:rsidRPr="00274C6A">
        <w:rPr>
          <w:rFonts w:ascii="Times New Roman" w:hAnsi="Times New Roman"/>
          <w:sz w:val="24"/>
          <w:szCs w:val="24"/>
        </w:rPr>
        <w:t xml:space="preserve">En droit commun, l’envie qu’a un couple de vivre ensemble relève du </w:t>
      </w:r>
      <w:r w:rsidRPr="00274C6A">
        <w:rPr>
          <w:rFonts w:ascii="Times New Roman" w:hAnsi="Times New Roman"/>
          <w:sz w:val="24"/>
          <w:szCs w:val="24"/>
        </w:rPr>
        <w:t>projet</w:t>
      </w:r>
      <w:r w:rsidR="00911E23" w:rsidRPr="00274C6A">
        <w:rPr>
          <w:rFonts w:ascii="Times New Roman" w:hAnsi="Times New Roman"/>
          <w:sz w:val="24"/>
          <w:szCs w:val="24"/>
        </w:rPr>
        <w:t xml:space="preserve">, comme la situation de camaraderie </w:t>
      </w:r>
      <w:r w:rsidR="006F4C81" w:rsidRPr="00274C6A">
        <w:rPr>
          <w:rFonts w:ascii="Times New Roman" w:hAnsi="Times New Roman"/>
          <w:sz w:val="24"/>
          <w:szCs w:val="24"/>
        </w:rPr>
        <w:t>institue</w:t>
      </w:r>
      <w:r w:rsidR="00911E23" w:rsidRPr="00274C6A">
        <w:rPr>
          <w:rFonts w:ascii="Times New Roman" w:hAnsi="Times New Roman"/>
          <w:sz w:val="24"/>
          <w:szCs w:val="24"/>
        </w:rPr>
        <w:t xml:space="preserve"> une certaine égalité entre camarade</w:t>
      </w:r>
      <w:r w:rsidR="009D008D" w:rsidRPr="00274C6A">
        <w:rPr>
          <w:rFonts w:ascii="Times New Roman" w:hAnsi="Times New Roman"/>
          <w:sz w:val="24"/>
          <w:szCs w:val="24"/>
        </w:rPr>
        <w:t>s</w:t>
      </w:r>
      <w:r w:rsidRPr="00274C6A">
        <w:rPr>
          <w:rFonts w:ascii="Times New Roman" w:hAnsi="Times New Roman"/>
          <w:sz w:val="24"/>
          <w:szCs w:val="24"/>
        </w:rPr>
        <w:t xml:space="preserve">. En matière environnementale, la célèbre phrase d’Antoine </w:t>
      </w:r>
      <w:r w:rsidR="009D008D" w:rsidRPr="00274C6A">
        <w:rPr>
          <w:rFonts w:ascii="Times New Roman" w:hAnsi="Times New Roman"/>
          <w:sz w:val="24"/>
          <w:szCs w:val="24"/>
        </w:rPr>
        <w:t>d</w:t>
      </w:r>
      <w:r w:rsidRPr="00274C6A">
        <w:rPr>
          <w:rFonts w:ascii="Times New Roman" w:hAnsi="Times New Roman"/>
          <w:sz w:val="24"/>
          <w:szCs w:val="24"/>
        </w:rPr>
        <w:t>e Saint Exupéry selon laquelle « </w:t>
      </w:r>
      <w:r w:rsidRPr="00274C6A">
        <w:rPr>
          <w:rFonts w:ascii="Times New Roman" w:hAnsi="Times New Roman"/>
          <w:i/>
          <w:sz w:val="24"/>
          <w:szCs w:val="24"/>
        </w:rPr>
        <w:t>nous n’héritons pas de la terre de nos ancêtres, nous l’empruntons à nos enfants</w:t>
      </w:r>
      <w:r w:rsidRPr="00274C6A">
        <w:rPr>
          <w:rFonts w:ascii="Times New Roman" w:hAnsi="Times New Roman"/>
          <w:sz w:val="24"/>
          <w:szCs w:val="24"/>
        </w:rPr>
        <w:t> »</w:t>
      </w:r>
      <w:r w:rsidRPr="00274C6A">
        <w:rPr>
          <w:rStyle w:val="Appelnotedebasdep"/>
          <w:rFonts w:ascii="Times New Roman" w:hAnsi="Times New Roman"/>
          <w:sz w:val="24"/>
          <w:szCs w:val="24"/>
        </w:rPr>
        <w:footnoteReference w:id="5"/>
      </w:r>
      <w:r w:rsidRPr="00274C6A">
        <w:rPr>
          <w:rFonts w:ascii="Times New Roman" w:hAnsi="Times New Roman"/>
          <w:sz w:val="24"/>
          <w:szCs w:val="24"/>
        </w:rPr>
        <w:t xml:space="preserve">  procède naturellement, au moment où elle est écrite, du projet.</w:t>
      </w:r>
    </w:p>
    <w:p w:rsidR="004713DB" w:rsidRPr="00274C6A" w:rsidRDefault="004713DB" w:rsidP="004D7351">
      <w:pPr>
        <w:spacing w:before="120"/>
        <w:ind w:firstLine="709"/>
        <w:jc w:val="both"/>
        <w:rPr>
          <w:rFonts w:ascii="Times New Roman" w:hAnsi="Times New Roman"/>
          <w:sz w:val="24"/>
          <w:szCs w:val="24"/>
        </w:rPr>
      </w:pPr>
      <w:r w:rsidRPr="00274C6A">
        <w:rPr>
          <w:rFonts w:ascii="Times New Roman" w:hAnsi="Times New Roman"/>
          <w:sz w:val="24"/>
          <w:szCs w:val="24"/>
        </w:rPr>
        <w:t xml:space="preserve">Partagé par de nombreuses personnes, le projet accède au deuxième degré de la normativité, celui du principe. </w:t>
      </w:r>
      <w:r w:rsidR="006F4C81" w:rsidRPr="00274C6A">
        <w:rPr>
          <w:rFonts w:ascii="Times New Roman" w:hAnsi="Times New Roman"/>
          <w:sz w:val="24"/>
          <w:szCs w:val="24"/>
        </w:rPr>
        <w:t xml:space="preserve">Le principe est donc un projet partagé par de nombreuses personnes, et à ce titre le mariage est également un principe, comme le principe d’égalité à la Révolution collectivise la situation de camaraderie et comme le développement durable est un principe (avec d’autres) issu du projet de </w:t>
      </w:r>
      <w:r w:rsidR="009D008D" w:rsidRPr="00274C6A">
        <w:rPr>
          <w:rFonts w:ascii="Times New Roman" w:hAnsi="Times New Roman"/>
          <w:sz w:val="24"/>
          <w:szCs w:val="24"/>
        </w:rPr>
        <w:t>S</w:t>
      </w:r>
      <w:r w:rsidR="006F4C81" w:rsidRPr="00274C6A">
        <w:rPr>
          <w:rFonts w:ascii="Times New Roman" w:hAnsi="Times New Roman"/>
          <w:sz w:val="24"/>
          <w:szCs w:val="24"/>
        </w:rPr>
        <w:t xml:space="preserve">aint Exupéry. </w:t>
      </w:r>
      <w:r w:rsidRPr="00274C6A">
        <w:rPr>
          <w:rFonts w:ascii="Times New Roman" w:hAnsi="Times New Roman"/>
          <w:sz w:val="24"/>
          <w:szCs w:val="24"/>
        </w:rPr>
        <w:t xml:space="preserve">Mais le principe – qui est politique </w:t>
      </w:r>
      <w:r w:rsidR="00CD3CCF" w:rsidRPr="00274C6A">
        <w:rPr>
          <w:rFonts w:ascii="Times New Roman" w:hAnsi="Times New Roman"/>
          <w:sz w:val="24"/>
          <w:szCs w:val="24"/>
        </w:rPr>
        <w:t>comme</w:t>
      </w:r>
      <w:r w:rsidRPr="00274C6A">
        <w:rPr>
          <w:rFonts w:ascii="Times New Roman" w:hAnsi="Times New Roman"/>
          <w:sz w:val="24"/>
          <w:szCs w:val="24"/>
        </w:rPr>
        <w:t xml:space="preserve"> le projet est affectif -n’est pas encore une norme.</w:t>
      </w:r>
    </w:p>
    <w:p w:rsidR="004713DB" w:rsidRPr="00274C6A" w:rsidRDefault="004713DB" w:rsidP="004D7351">
      <w:pPr>
        <w:spacing w:before="120"/>
        <w:ind w:firstLine="709"/>
        <w:jc w:val="both"/>
        <w:rPr>
          <w:rFonts w:ascii="Times New Roman" w:hAnsi="Times New Roman"/>
          <w:sz w:val="24"/>
          <w:szCs w:val="24"/>
        </w:rPr>
      </w:pPr>
      <w:r w:rsidRPr="00274C6A">
        <w:rPr>
          <w:rFonts w:ascii="Times New Roman" w:hAnsi="Times New Roman"/>
          <w:sz w:val="24"/>
          <w:szCs w:val="24"/>
        </w:rPr>
        <w:t xml:space="preserve">Le stade de la norme </w:t>
      </w:r>
      <w:r w:rsidR="00CD3CCF" w:rsidRPr="00274C6A">
        <w:rPr>
          <w:rFonts w:ascii="Times New Roman" w:hAnsi="Times New Roman"/>
          <w:sz w:val="24"/>
          <w:szCs w:val="24"/>
        </w:rPr>
        <w:t>suppose</w:t>
      </w:r>
      <w:r w:rsidRPr="00274C6A">
        <w:rPr>
          <w:rFonts w:ascii="Times New Roman" w:hAnsi="Times New Roman"/>
          <w:sz w:val="24"/>
          <w:szCs w:val="24"/>
        </w:rPr>
        <w:t xml:space="preserve"> l’entrée dans la sphère juridique et un </w:t>
      </w:r>
      <w:r w:rsidR="00CD3CCF" w:rsidRPr="00274C6A">
        <w:rPr>
          <w:rFonts w:ascii="Times New Roman" w:hAnsi="Times New Roman"/>
          <w:sz w:val="24"/>
          <w:szCs w:val="24"/>
        </w:rPr>
        <w:t>minimum</w:t>
      </w:r>
      <w:r w:rsidRPr="00274C6A">
        <w:rPr>
          <w:rFonts w:ascii="Times New Roman" w:hAnsi="Times New Roman"/>
          <w:sz w:val="24"/>
          <w:szCs w:val="24"/>
        </w:rPr>
        <w:t xml:space="preserve"> d’effets normatifs, à tout le moins théorique</w:t>
      </w:r>
      <w:r w:rsidR="00976C29" w:rsidRPr="00274C6A">
        <w:rPr>
          <w:rFonts w:ascii="Times New Roman" w:hAnsi="Times New Roman"/>
          <w:sz w:val="24"/>
          <w:szCs w:val="24"/>
        </w:rPr>
        <w:t>s</w:t>
      </w:r>
      <w:r w:rsidRPr="00274C6A">
        <w:rPr>
          <w:rFonts w:ascii="Times New Roman" w:hAnsi="Times New Roman"/>
          <w:sz w:val="24"/>
          <w:szCs w:val="24"/>
        </w:rPr>
        <w:t xml:space="preserve">. </w:t>
      </w:r>
      <w:r w:rsidR="00911E23" w:rsidRPr="00274C6A">
        <w:rPr>
          <w:rFonts w:ascii="Times New Roman" w:hAnsi="Times New Roman"/>
          <w:sz w:val="24"/>
          <w:szCs w:val="24"/>
        </w:rPr>
        <w:t xml:space="preserve">Ainsi le </w:t>
      </w:r>
      <w:r w:rsidR="006F4C81" w:rsidRPr="00274C6A">
        <w:rPr>
          <w:rFonts w:ascii="Times New Roman" w:hAnsi="Times New Roman"/>
          <w:sz w:val="24"/>
          <w:szCs w:val="24"/>
        </w:rPr>
        <w:t>Préambule</w:t>
      </w:r>
      <w:r w:rsidR="00911E23" w:rsidRPr="00274C6A">
        <w:rPr>
          <w:rFonts w:ascii="Times New Roman" w:hAnsi="Times New Roman"/>
          <w:sz w:val="24"/>
          <w:szCs w:val="24"/>
        </w:rPr>
        <w:t xml:space="preserve"> de la </w:t>
      </w:r>
      <w:r w:rsidR="006F4C81" w:rsidRPr="00274C6A">
        <w:rPr>
          <w:rFonts w:ascii="Times New Roman" w:hAnsi="Times New Roman"/>
          <w:sz w:val="24"/>
          <w:szCs w:val="24"/>
        </w:rPr>
        <w:t>Constitution</w:t>
      </w:r>
      <w:r w:rsidR="00911E23" w:rsidRPr="00274C6A">
        <w:rPr>
          <w:rFonts w:ascii="Times New Roman" w:hAnsi="Times New Roman"/>
          <w:sz w:val="24"/>
          <w:szCs w:val="24"/>
        </w:rPr>
        <w:t xml:space="preserve"> de 1946 ainsi que la </w:t>
      </w:r>
      <w:r w:rsidR="006F4C81" w:rsidRPr="00274C6A">
        <w:rPr>
          <w:rFonts w:ascii="Times New Roman" w:hAnsi="Times New Roman"/>
          <w:sz w:val="24"/>
          <w:szCs w:val="24"/>
        </w:rPr>
        <w:t>Constitution</w:t>
      </w:r>
      <w:r w:rsidR="00911E23" w:rsidRPr="00274C6A">
        <w:rPr>
          <w:rFonts w:ascii="Times New Roman" w:hAnsi="Times New Roman"/>
          <w:sz w:val="24"/>
          <w:szCs w:val="24"/>
        </w:rPr>
        <w:t xml:space="preserve"> de la Vème République qui </w:t>
      </w:r>
      <w:r w:rsidR="009D008D" w:rsidRPr="00274C6A">
        <w:rPr>
          <w:rFonts w:ascii="Times New Roman" w:hAnsi="Times New Roman"/>
          <w:sz w:val="24"/>
          <w:szCs w:val="24"/>
        </w:rPr>
        <w:t xml:space="preserve">y </w:t>
      </w:r>
      <w:r w:rsidR="00911E23" w:rsidRPr="00274C6A">
        <w:rPr>
          <w:rFonts w:ascii="Times New Roman" w:hAnsi="Times New Roman"/>
          <w:sz w:val="24"/>
          <w:szCs w:val="24"/>
        </w:rPr>
        <w:t xml:space="preserve">renvoie ont fait du principe d’égalité une norme. </w:t>
      </w:r>
      <w:r w:rsidRPr="00274C6A">
        <w:rPr>
          <w:rFonts w:ascii="Times New Roman" w:hAnsi="Times New Roman"/>
          <w:sz w:val="24"/>
          <w:szCs w:val="24"/>
        </w:rPr>
        <w:t>Mais la normativité ne suffit pas à conférer l’effectivité ; il lui faut acquérir l’</w:t>
      </w:r>
      <w:r w:rsidR="00CD3CCF" w:rsidRPr="00274C6A">
        <w:rPr>
          <w:rFonts w:ascii="Times New Roman" w:hAnsi="Times New Roman"/>
          <w:sz w:val="24"/>
          <w:szCs w:val="24"/>
        </w:rPr>
        <w:t>opposabilité</w:t>
      </w:r>
      <w:r w:rsidRPr="00274C6A">
        <w:rPr>
          <w:rFonts w:ascii="Times New Roman" w:hAnsi="Times New Roman"/>
          <w:sz w:val="24"/>
          <w:szCs w:val="24"/>
        </w:rPr>
        <w:t>.</w:t>
      </w:r>
    </w:p>
    <w:p w:rsidR="004713DB" w:rsidRPr="00274C6A" w:rsidRDefault="00CD3CCF" w:rsidP="004D7351">
      <w:pPr>
        <w:spacing w:before="120"/>
        <w:ind w:firstLine="709"/>
        <w:jc w:val="both"/>
        <w:rPr>
          <w:rFonts w:ascii="Times New Roman" w:hAnsi="Times New Roman"/>
          <w:sz w:val="24"/>
          <w:szCs w:val="24"/>
        </w:rPr>
      </w:pPr>
      <w:r w:rsidRPr="00274C6A">
        <w:rPr>
          <w:rFonts w:ascii="Times New Roman" w:hAnsi="Times New Roman"/>
          <w:sz w:val="24"/>
          <w:szCs w:val="24"/>
        </w:rPr>
        <w:t>Cette opposabilité se retrouve dans un autre degré de l’axe de la normativité, celui du passage au stade de « droit », au sens du droit subjectif, tel que René Capitant le décrivait en substance comme un principe  auquel serait associé une action procédurale permettant de faire respecter ou sanctionner ce principe.</w:t>
      </w:r>
      <w:r w:rsidR="00922F97" w:rsidRPr="00274C6A">
        <w:rPr>
          <w:rFonts w:ascii="Times New Roman" w:hAnsi="Times New Roman"/>
          <w:sz w:val="24"/>
          <w:szCs w:val="24"/>
        </w:rPr>
        <w:t xml:space="preserve"> Le </w:t>
      </w:r>
      <w:r w:rsidR="006F4C81" w:rsidRPr="00274C6A">
        <w:rPr>
          <w:rFonts w:ascii="Times New Roman" w:hAnsi="Times New Roman"/>
          <w:sz w:val="24"/>
          <w:szCs w:val="24"/>
        </w:rPr>
        <w:t>principe</w:t>
      </w:r>
      <w:r w:rsidR="00922F97" w:rsidRPr="00274C6A">
        <w:rPr>
          <w:rFonts w:ascii="Times New Roman" w:hAnsi="Times New Roman"/>
          <w:sz w:val="24"/>
          <w:szCs w:val="24"/>
        </w:rPr>
        <w:t xml:space="preserve"> d’égalité accède ainsi au statut de droit </w:t>
      </w:r>
      <w:r w:rsidR="00922F97" w:rsidRPr="00274C6A">
        <w:rPr>
          <w:rFonts w:ascii="Times New Roman" w:hAnsi="Times New Roman"/>
          <w:sz w:val="24"/>
          <w:szCs w:val="24"/>
        </w:rPr>
        <w:lastRenderedPageBreak/>
        <w:t xml:space="preserve">subjectif par exemple dans le domaine de la responsabilité avec la </w:t>
      </w:r>
      <w:r w:rsidR="006F4C81" w:rsidRPr="00274C6A">
        <w:rPr>
          <w:rFonts w:ascii="Times New Roman" w:hAnsi="Times New Roman"/>
          <w:sz w:val="24"/>
          <w:szCs w:val="24"/>
        </w:rPr>
        <w:t>célèbre</w:t>
      </w:r>
      <w:r w:rsidR="00922F97" w:rsidRPr="00274C6A">
        <w:rPr>
          <w:rFonts w:ascii="Times New Roman" w:hAnsi="Times New Roman"/>
          <w:sz w:val="24"/>
          <w:szCs w:val="24"/>
        </w:rPr>
        <w:t xml:space="preserve"> jurisprudence. « </w:t>
      </w:r>
      <w:r w:rsidR="006F4C81" w:rsidRPr="00274C6A">
        <w:rPr>
          <w:rFonts w:ascii="Times New Roman" w:hAnsi="Times New Roman"/>
          <w:sz w:val="24"/>
          <w:szCs w:val="24"/>
        </w:rPr>
        <w:t>Couitéas</w:t>
      </w:r>
      <w:r w:rsidR="00922F97" w:rsidRPr="00274C6A">
        <w:rPr>
          <w:rFonts w:ascii="Times New Roman" w:hAnsi="Times New Roman"/>
          <w:sz w:val="24"/>
          <w:szCs w:val="24"/>
        </w:rPr>
        <w:t> »</w:t>
      </w:r>
      <w:r w:rsidR="00922F97" w:rsidRPr="00274C6A">
        <w:rPr>
          <w:rStyle w:val="Appelnotedebasdep"/>
          <w:rFonts w:ascii="Times New Roman" w:hAnsi="Times New Roman"/>
          <w:sz w:val="24"/>
          <w:szCs w:val="24"/>
        </w:rPr>
        <w:footnoteReference w:id="6"/>
      </w:r>
      <w:r w:rsidRPr="00274C6A">
        <w:rPr>
          <w:rFonts w:ascii="Times New Roman" w:hAnsi="Times New Roman"/>
          <w:sz w:val="24"/>
          <w:szCs w:val="24"/>
        </w:rPr>
        <w:t xml:space="preserve"> </w:t>
      </w:r>
      <w:r w:rsidR="004713DB" w:rsidRPr="00274C6A">
        <w:rPr>
          <w:rFonts w:ascii="Times New Roman" w:hAnsi="Times New Roman"/>
          <w:sz w:val="24"/>
          <w:szCs w:val="24"/>
        </w:rPr>
        <w:t xml:space="preserve">Les récentes discussions sur le droit au logement « opposable » ont montré la nuance </w:t>
      </w:r>
      <w:r w:rsidRPr="00274C6A">
        <w:rPr>
          <w:rFonts w:ascii="Times New Roman" w:hAnsi="Times New Roman"/>
          <w:sz w:val="24"/>
          <w:szCs w:val="24"/>
        </w:rPr>
        <w:t>entre</w:t>
      </w:r>
      <w:r w:rsidR="004713DB" w:rsidRPr="00274C6A">
        <w:rPr>
          <w:rFonts w:ascii="Times New Roman" w:hAnsi="Times New Roman"/>
          <w:sz w:val="24"/>
          <w:szCs w:val="24"/>
        </w:rPr>
        <w:t xml:space="preserve"> norme, droit  et </w:t>
      </w:r>
      <w:r w:rsidRPr="00274C6A">
        <w:rPr>
          <w:rFonts w:ascii="Times New Roman" w:hAnsi="Times New Roman"/>
          <w:sz w:val="24"/>
          <w:szCs w:val="24"/>
        </w:rPr>
        <w:t>opposabilité</w:t>
      </w:r>
      <w:r w:rsidR="004713DB" w:rsidRPr="00274C6A">
        <w:rPr>
          <w:rFonts w:ascii="Times New Roman" w:hAnsi="Times New Roman"/>
          <w:sz w:val="24"/>
          <w:szCs w:val="24"/>
        </w:rPr>
        <w:t>.</w:t>
      </w:r>
    </w:p>
    <w:p w:rsidR="004713DB" w:rsidRPr="00274C6A" w:rsidRDefault="00CD3CCF" w:rsidP="004D7351">
      <w:pPr>
        <w:spacing w:before="120"/>
        <w:ind w:firstLine="709"/>
        <w:jc w:val="both"/>
        <w:rPr>
          <w:rFonts w:ascii="Times New Roman" w:hAnsi="Times New Roman"/>
          <w:sz w:val="24"/>
          <w:szCs w:val="24"/>
        </w:rPr>
      </w:pPr>
      <w:r w:rsidRPr="00274C6A">
        <w:rPr>
          <w:rFonts w:ascii="Times New Roman" w:hAnsi="Times New Roman"/>
          <w:sz w:val="24"/>
          <w:szCs w:val="24"/>
        </w:rPr>
        <w:t>Mais les  degrés de la normativité sont multiples ; par exemple au stade ultime de l’axe le « cas d’ouverture » constitue la version technique la plus achevée de la normativité ; c’est un principe (par exemple d’obligation de motivation d’un acte administratif ) qui a passé avec succès toutes les étapes de l’axe pour être reconnu comme argument (terme sociologique) comme moyen (terme procédural) et comme cas d’ouverture (terme spécifique au recours pour excès de pouvoir) et conduire à l’annulation d’un acte administratif qui l’aurait transgressé.</w:t>
      </w:r>
      <w:r w:rsidR="00922F97" w:rsidRPr="00274C6A">
        <w:rPr>
          <w:rFonts w:ascii="Times New Roman" w:hAnsi="Times New Roman"/>
          <w:sz w:val="24"/>
          <w:szCs w:val="24"/>
        </w:rPr>
        <w:t xml:space="preserve"> Ainsi, toujours pour rester sur l’exemple du principe d’égalité, la jurisprudence. « Société des concerts de concerts d</w:t>
      </w:r>
      <w:r w:rsidR="009D008D" w:rsidRPr="00274C6A">
        <w:rPr>
          <w:rFonts w:ascii="Times New Roman" w:hAnsi="Times New Roman"/>
          <w:sz w:val="24"/>
          <w:szCs w:val="24"/>
        </w:rPr>
        <w:t>u</w:t>
      </w:r>
      <w:r w:rsidR="00922F97" w:rsidRPr="00274C6A">
        <w:rPr>
          <w:rFonts w:ascii="Times New Roman" w:hAnsi="Times New Roman"/>
          <w:sz w:val="24"/>
          <w:szCs w:val="24"/>
        </w:rPr>
        <w:t xml:space="preserve"> conservatoire »</w:t>
      </w:r>
      <w:r w:rsidR="00922F97" w:rsidRPr="00274C6A">
        <w:rPr>
          <w:rStyle w:val="Appelnotedebasdep"/>
          <w:rFonts w:ascii="Times New Roman" w:hAnsi="Times New Roman"/>
          <w:sz w:val="24"/>
          <w:szCs w:val="24"/>
        </w:rPr>
        <w:footnoteReference w:id="7"/>
      </w:r>
      <w:r w:rsidR="00922F97" w:rsidRPr="00274C6A">
        <w:rPr>
          <w:rFonts w:ascii="Times New Roman" w:hAnsi="Times New Roman"/>
          <w:sz w:val="24"/>
          <w:szCs w:val="24"/>
        </w:rPr>
        <w:t xml:space="preserve"> consacre l’admission du principe d’égalité (devant le service public) au stade de cas d’ouverture du recours pour </w:t>
      </w:r>
      <w:r w:rsidR="006F4C81" w:rsidRPr="00274C6A">
        <w:rPr>
          <w:rFonts w:ascii="Times New Roman" w:hAnsi="Times New Roman"/>
          <w:sz w:val="24"/>
          <w:szCs w:val="24"/>
        </w:rPr>
        <w:t>excès</w:t>
      </w:r>
      <w:r w:rsidR="00922F97" w:rsidRPr="00274C6A">
        <w:rPr>
          <w:rFonts w:ascii="Times New Roman" w:hAnsi="Times New Roman"/>
          <w:sz w:val="24"/>
          <w:szCs w:val="24"/>
        </w:rPr>
        <w:t xml:space="preserve"> de pouvoir.</w:t>
      </w:r>
    </w:p>
    <w:p w:rsidR="001921F9" w:rsidRPr="00274C6A" w:rsidRDefault="001921F9" w:rsidP="004D7351">
      <w:pPr>
        <w:spacing w:before="120"/>
        <w:ind w:firstLine="709"/>
        <w:jc w:val="both"/>
        <w:rPr>
          <w:rFonts w:ascii="Times New Roman" w:hAnsi="Times New Roman"/>
          <w:sz w:val="24"/>
          <w:szCs w:val="24"/>
        </w:rPr>
      </w:pPr>
      <w:r w:rsidRPr="00274C6A">
        <w:rPr>
          <w:rFonts w:ascii="Times New Roman" w:hAnsi="Times New Roman"/>
          <w:sz w:val="24"/>
          <w:szCs w:val="24"/>
        </w:rPr>
        <w:t xml:space="preserve">Les </w:t>
      </w:r>
      <w:r w:rsidR="00CD3CCF" w:rsidRPr="00274C6A">
        <w:rPr>
          <w:rFonts w:ascii="Times New Roman" w:hAnsi="Times New Roman"/>
          <w:sz w:val="24"/>
          <w:szCs w:val="24"/>
        </w:rPr>
        <w:t>principes</w:t>
      </w:r>
      <w:r w:rsidRPr="00274C6A">
        <w:rPr>
          <w:rFonts w:ascii="Times New Roman" w:hAnsi="Times New Roman"/>
          <w:sz w:val="24"/>
          <w:szCs w:val="24"/>
        </w:rPr>
        <w:t xml:space="preserve"> environnementaux, comme leur nom l’indique, sont des principes et </w:t>
      </w:r>
      <w:r w:rsidR="00CD3CCF" w:rsidRPr="00274C6A">
        <w:rPr>
          <w:rFonts w:ascii="Times New Roman" w:hAnsi="Times New Roman"/>
          <w:sz w:val="24"/>
          <w:szCs w:val="24"/>
        </w:rPr>
        <w:t>se pose</w:t>
      </w:r>
      <w:r w:rsidRPr="00274C6A">
        <w:rPr>
          <w:rFonts w:ascii="Times New Roman" w:hAnsi="Times New Roman"/>
          <w:sz w:val="24"/>
          <w:szCs w:val="24"/>
        </w:rPr>
        <w:t xml:space="preserve"> </w:t>
      </w:r>
      <w:r w:rsidR="00CD3CCF" w:rsidRPr="00274C6A">
        <w:rPr>
          <w:rFonts w:ascii="Times New Roman" w:hAnsi="Times New Roman"/>
          <w:sz w:val="24"/>
          <w:szCs w:val="24"/>
        </w:rPr>
        <w:t>naturellement</w:t>
      </w:r>
      <w:r w:rsidRPr="00274C6A">
        <w:rPr>
          <w:rFonts w:ascii="Times New Roman" w:hAnsi="Times New Roman"/>
          <w:sz w:val="24"/>
          <w:szCs w:val="24"/>
        </w:rPr>
        <w:t xml:space="preserve">  la question de savoir s’ils sont (ou seulement certains d’entre eux, ou aucun ?) devenus des normes, des droits voire des moyens d’annulation en droit français.</w:t>
      </w:r>
    </w:p>
    <w:p w:rsidR="001921F9" w:rsidRPr="00274C6A" w:rsidRDefault="00CD3CCF" w:rsidP="004D7351">
      <w:pPr>
        <w:spacing w:before="120"/>
        <w:ind w:firstLine="709"/>
        <w:jc w:val="both"/>
        <w:rPr>
          <w:rFonts w:ascii="Times New Roman" w:hAnsi="Times New Roman"/>
          <w:sz w:val="24"/>
          <w:szCs w:val="24"/>
        </w:rPr>
      </w:pPr>
      <w:r w:rsidRPr="00274C6A">
        <w:rPr>
          <w:rFonts w:ascii="Times New Roman" w:hAnsi="Times New Roman"/>
          <w:sz w:val="24"/>
          <w:szCs w:val="24"/>
        </w:rPr>
        <w:t>La réponse à la question  passe par le double questionnement distinct et complémentaire de la valeur et de la portée de ces principes environnement : les difficultés d’intégration relèvent de la valeur de ces principes (I) tandis que celles de leur invocabilité réelle appartiennent au registre de la portée de ceux-ci(II).</w:t>
      </w:r>
    </w:p>
    <w:p w:rsidR="001921F9" w:rsidRPr="00274C6A" w:rsidRDefault="001921F9" w:rsidP="004D7351">
      <w:pPr>
        <w:spacing w:before="120"/>
        <w:ind w:firstLine="709"/>
        <w:jc w:val="both"/>
        <w:rPr>
          <w:rFonts w:ascii="Times New Roman" w:hAnsi="Times New Roman"/>
          <w:sz w:val="24"/>
          <w:szCs w:val="24"/>
        </w:rPr>
      </w:pPr>
    </w:p>
    <w:p w:rsidR="004428B8" w:rsidRPr="00274C6A" w:rsidRDefault="004428B8" w:rsidP="004D7351">
      <w:pPr>
        <w:spacing w:before="120"/>
        <w:ind w:firstLine="709"/>
        <w:jc w:val="both"/>
        <w:rPr>
          <w:rFonts w:ascii="Times New Roman" w:hAnsi="Times New Roman"/>
          <w:sz w:val="24"/>
          <w:szCs w:val="24"/>
        </w:rPr>
      </w:pPr>
    </w:p>
    <w:p w:rsidR="008D3FDC" w:rsidRPr="00274C6A" w:rsidRDefault="00443140" w:rsidP="00443140">
      <w:pPr>
        <w:pStyle w:val="Paragraphedeliste"/>
        <w:spacing w:before="120"/>
        <w:ind w:left="709"/>
        <w:contextualSpacing w:val="0"/>
        <w:jc w:val="both"/>
        <w:rPr>
          <w:rFonts w:ascii="Times New Roman" w:hAnsi="Times New Roman"/>
          <w:sz w:val="36"/>
          <w:szCs w:val="36"/>
        </w:rPr>
      </w:pPr>
      <w:r w:rsidRPr="00274C6A">
        <w:rPr>
          <w:rFonts w:ascii="Times New Roman" w:hAnsi="Times New Roman"/>
          <w:sz w:val="36"/>
          <w:szCs w:val="36"/>
        </w:rPr>
        <w:t>I-</w:t>
      </w:r>
      <w:r w:rsidR="008D3FDC" w:rsidRPr="00274C6A">
        <w:rPr>
          <w:rFonts w:ascii="Times New Roman" w:hAnsi="Times New Roman"/>
          <w:sz w:val="36"/>
          <w:szCs w:val="36"/>
        </w:rPr>
        <w:t>DES PRINCIPES DIFFICILES A INTEGRER</w:t>
      </w:r>
    </w:p>
    <w:p w:rsidR="00922CE1" w:rsidRPr="00274C6A" w:rsidRDefault="00922CE1" w:rsidP="004D7351">
      <w:pPr>
        <w:pStyle w:val="Paragraphedeliste"/>
        <w:spacing w:before="120"/>
        <w:ind w:left="0" w:firstLine="709"/>
        <w:contextualSpacing w:val="0"/>
        <w:jc w:val="both"/>
        <w:rPr>
          <w:rFonts w:ascii="Times New Roman" w:hAnsi="Times New Roman"/>
          <w:sz w:val="24"/>
          <w:szCs w:val="24"/>
        </w:rPr>
      </w:pPr>
    </w:p>
    <w:p w:rsidR="00922CE1" w:rsidRPr="00274C6A" w:rsidRDefault="00922CE1" w:rsidP="004D7351">
      <w:pPr>
        <w:pStyle w:val="Paragraphedeliste"/>
        <w:spacing w:before="120"/>
        <w:ind w:left="0" w:firstLine="709"/>
        <w:contextualSpacing w:val="0"/>
        <w:jc w:val="both"/>
        <w:rPr>
          <w:rFonts w:ascii="Times New Roman" w:hAnsi="Times New Roman"/>
          <w:sz w:val="24"/>
          <w:szCs w:val="24"/>
        </w:rPr>
      </w:pPr>
      <w:r w:rsidRPr="00274C6A">
        <w:rPr>
          <w:rFonts w:ascii="Times New Roman" w:hAnsi="Times New Roman"/>
          <w:sz w:val="24"/>
          <w:szCs w:val="24"/>
        </w:rPr>
        <w:t xml:space="preserve">La question de l’intégration des principes </w:t>
      </w:r>
      <w:r w:rsidR="00CD3CCF" w:rsidRPr="00274C6A">
        <w:rPr>
          <w:rFonts w:ascii="Times New Roman" w:hAnsi="Times New Roman"/>
          <w:sz w:val="24"/>
          <w:szCs w:val="24"/>
        </w:rPr>
        <w:t>environnementaux</w:t>
      </w:r>
      <w:r w:rsidRPr="00274C6A">
        <w:rPr>
          <w:rFonts w:ascii="Times New Roman" w:hAnsi="Times New Roman"/>
          <w:sz w:val="24"/>
          <w:szCs w:val="24"/>
        </w:rPr>
        <w:t xml:space="preserve"> dans  la </w:t>
      </w:r>
      <w:r w:rsidR="00CD3CCF" w:rsidRPr="00274C6A">
        <w:rPr>
          <w:rFonts w:ascii="Times New Roman" w:hAnsi="Times New Roman"/>
          <w:sz w:val="24"/>
          <w:szCs w:val="24"/>
        </w:rPr>
        <w:t>hiérarchie</w:t>
      </w:r>
      <w:r w:rsidRPr="00274C6A">
        <w:rPr>
          <w:rFonts w:ascii="Times New Roman" w:hAnsi="Times New Roman"/>
          <w:sz w:val="24"/>
          <w:szCs w:val="24"/>
        </w:rPr>
        <w:t xml:space="preserve"> des normes connait en </w:t>
      </w:r>
      <w:r w:rsidR="00CD3CCF" w:rsidRPr="00274C6A">
        <w:rPr>
          <w:rFonts w:ascii="Times New Roman" w:hAnsi="Times New Roman"/>
          <w:sz w:val="24"/>
          <w:szCs w:val="24"/>
        </w:rPr>
        <w:t>droit</w:t>
      </w:r>
      <w:r w:rsidRPr="00274C6A">
        <w:rPr>
          <w:rFonts w:ascii="Times New Roman" w:hAnsi="Times New Roman"/>
          <w:sz w:val="24"/>
          <w:szCs w:val="24"/>
        </w:rPr>
        <w:t xml:space="preserve"> français trois difficultés. La première est </w:t>
      </w:r>
      <w:r w:rsidR="00CD3CCF" w:rsidRPr="00274C6A">
        <w:rPr>
          <w:rFonts w:ascii="Times New Roman" w:hAnsi="Times New Roman"/>
          <w:sz w:val="24"/>
          <w:szCs w:val="24"/>
        </w:rPr>
        <w:t>exogène</w:t>
      </w:r>
      <w:r w:rsidRPr="00274C6A">
        <w:rPr>
          <w:rFonts w:ascii="Times New Roman" w:hAnsi="Times New Roman"/>
          <w:sz w:val="24"/>
          <w:szCs w:val="24"/>
        </w:rPr>
        <w:t xml:space="preserve"> et tient à l’</w:t>
      </w:r>
      <w:r w:rsidR="00CD3CCF" w:rsidRPr="00274C6A">
        <w:rPr>
          <w:rFonts w:ascii="Times New Roman" w:hAnsi="Times New Roman"/>
          <w:sz w:val="24"/>
          <w:szCs w:val="24"/>
        </w:rPr>
        <w:t>instabilité</w:t>
      </w:r>
      <w:r w:rsidRPr="00274C6A">
        <w:rPr>
          <w:rFonts w:ascii="Times New Roman" w:hAnsi="Times New Roman"/>
          <w:sz w:val="24"/>
          <w:szCs w:val="24"/>
        </w:rPr>
        <w:t xml:space="preserve"> du droit public interne français (A), les deux autres sont endogènes et ressortent de la nature même de ces principes, issus du droit « mou »(B) et de leur </w:t>
      </w:r>
      <w:r w:rsidR="00CD3CCF" w:rsidRPr="00274C6A">
        <w:rPr>
          <w:rFonts w:ascii="Times New Roman" w:hAnsi="Times New Roman"/>
          <w:sz w:val="24"/>
          <w:szCs w:val="24"/>
        </w:rPr>
        <w:t>inspiration</w:t>
      </w:r>
      <w:r w:rsidRPr="00274C6A">
        <w:rPr>
          <w:rFonts w:ascii="Times New Roman" w:hAnsi="Times New Roman"/>
          <w:sz w:val="24"/>
          <w:szCs w:val="24"/>
        </w:rPr>
        <w:t xml:space="preserve"> collective, sinon </w:t>
      </w:r>
      <w:r w:rsidR="00CD3CCF" w:rsidRPr="00274C6A">
        <w:rPr>
          <w:rFonts w:ascii="Times New Roman" w:hAnsi="Times New Roman"/>
          <w:sz w:val="24"/>
          <w:szCs w:val="24"/>
        </w:rPr>
        <w:t>collectiviste</w:t>
      </w:r>
      <w:r w:rsidRPr="00274C6A">
        <w:rPr>
          <w:rFonts w:ascii="Times New Roman" w:hAnsi="Times New Roman"/>
          <w:sz w:val="24"/>
          <w:szCs w:val="24"/>
        </w:rPr>
        <w:t xml:space="preserve"> (C).</w:t>
      </w:r>
    </w:p>
    <w:p w:rsidR="009D008D" w:rsidRDefault="009D008D" w:rsidP="004D7351">
      <w:pPr>
        <w:pStyle w:val="Paragraphedeliste"/>
        <w:spacing w:before="120"/>
        <w:ind w:left="0" w:firstLine="709"/>
        <w:contextualSpacing w:val="0"/>
        <w:jc w:val="both"/>
        <w:rPr>
          <w:rFonts w:ascii="Times New Roman" w:hAnsi="Times New Roman"/>
          <w:sz w:val="24"/>
          <w:szCs w:val="24"/>
        </w:rPr>
      </w:pPr>
    </w:p>
    <w:p w:rsidR="00623767" w:rsidRDefault="00623767" w:rsidP="004D7351">
      <w:pPr>
        <w:pStyle w:val="Paragraphedeliste"/>
        <w:spacing w:before="120"/>
        <w:ind w:left="0" w:firstLine="709"/>
        <w:contextualSpacing w:val="0"/>
        <w:jc w:val="both"/>
        <w:rPr>
          <w:rFonts w:ascii="Times New Roman" w:hAnsi="Times New Roman"/>
          <w:sz w:val="24"/>
          <w:szCs w:val="24"/>
        </w:rPr>
      </w:pPr>
    </w:p>
    <w:p w:rsidR="00623767" w:rsidRDefault="00623767" w:rsidP="004D7351">
      <w:pPr>
        <w:pStyle w:val="Paragraphedeliste"/>
        <w:spacing w:before="120"/>
        <w:ind w:left="0" w:firstLine="709"/>
        <w:contextualSpacing w:val="0"/>
        <w:jc w:val="both"/>
        <w:rPr>
          <w:rFonts w:ascii="Times New Roman" w:hAnsi="Times New Roman"/>
          <w:sz w:val="24"/>
          <w:szCs w:val="24"/>
        </w:rPr>
      </w:pPr>
    </w:p>
    <w:p w:rsidR="00623767" w:rsidRPr="00274C6A" w:rsidRDefault="00623767" w:rsidP="004D7351">
      <w:pPr>
        <w:pStyle w:val="Paragraphedeliste"/>
        <w:spacing w:before="120"/>
        <w:ind w:left="0" w:firstLine="709"/>
        <w:contextualSpacing w:val="0"/>
        <w:jc w:val="both"/>
        <w:rPr>
          <w:rFonts w:ascii="Times New Roman" w:hAnsi="Times New Roman"/>
          <w:sz w:val="24"/>
          <w:szCs w:val="24"/>
        </w:rPr>
      </w:pPr>
    </w:p>
    <w:p w:rsidR="00922CE1" w:rsidRPr="00274C6A" w:rsidRDefault="00055202" w:rsidP="004D7351">
      <w:pPr>
        <w:pStyle w:val="Paragraphedeliste"/>
        <w:spacing w:before="120"/>
        <w:ind w:left="0" w:firstLine="709"/>
        <w:contextualSpacing w:val="0"/>
        <w:jc w:val="both"/>
        <w:rPr>
          <w:rFonts w:ascii="Times New Roman" w:hAnsi="Times New Roman"/>
          <w:b/>
          <w:sz w:val="32"/>
          <w:szCs w:val="32"/>
        </w:rPr>
      </w:pPr>
      <w:r w:rsidRPr="00274C6A">
        <w:rPr>
          <w:rFonts w:ascii="Times New Roman" w:hAnsi="Times New Roman"/>
          <w:b/>
          <w:sz w:val="32"/>
          <w:szCs w:val="32"/>
        </w:rPr>
        <w:lastRenderedPageBreak/>
        <w:t>A-</w:t>
      </w:r>
      <w:r w:rsidR="00922CE1" w:rsidRPr="00274C6A">
        <w:rPr>
          <w:rFonts w:ascii="Times New Roman" w:hAnsi="Times New Roman"/>
          <w:b/>
          <w:sz w:val="32"/>
          <w:szCs w:val="32"/>
        </w:rPr>
        <w:t xml:space="preserve">Les </w:t>
      </w:r>
      <w:r w:rsidRPr="00274C6A">
        <w:rPr>
          <w:rFonts w:ascii="Times New Roman" w:hAnsi="Times New Roman"/>
          <w:b/>
          <w:sz w:val="32"/>
          <w:szCs w:val="32"/>
        </w:rPr>
        <w:t>principes</w:t>
      </w:r>
      <w:r w:rsidR="00922CE1" w:rsidRPr="00274C6A">
        <w:rPr>
          <w:rFonts w:ascii="Times New Roman" w:hAnsi="Times New Roman"/>
          <w:b/>
          <w:sz w:val="32"/>
          <w:szCs w:val="32"/>
        </w:rPr>
        <w:t xml:space="preserve"> environnement</w:t>
      </w:r>
      <w:r w:rsidR="00604C50" w:rsidRPr="00274C6A">
        <w:rPr>
          <w:rFonts w:ascii="Times New Roman" w:hAnsi="Times New Roman"/>
          <w:b/>
          <w:sz w:val="32"/>
          <w:szCs w:val="32"/>
        </w:rPr>
        <w:t>aux</w:t>
      </w:r>
      <w:r w:rsidR="00922CE1" w:rsidRPr="00274C6A">
        <w:rPr>
          <w:rFonts w:ascii="Times New Roman" w:hAnsi="Times New Roman"/>
          <w:b/>
          <w:sz w:val="32"/>
          <w:szCs w:val="32"/>
        </w:rPr>
        <w:t xml:space="preserve"> ont vocation à s’</w:t>
      </w:r>
      <w:r w:rsidRPr="00274C6A">
        <w:rPr>
          <w:rFonts w:ascii="Times New Roman" w:hAnsi="Times New Roman"/>
          <w:b/>
          <w:sz w:val="32"/>
          <w:szCs w:val="32"/>
        </w:rPr>
        <w:t>intégrer</w:t>
      </w:r>
      <w:r w:rsidR="00922CE1" w:rsidRPr="00274C6A">
        <w:rPr>
          <w:rFonts w:ascii="Times New Roman" w:hAnsi="Times New Roman"/>
          <w:b/>
          <w:sz w:val="32"/>
          <w:szCs w:val="32"/>
        </w:rPr>
        <w:t xml:space="preserve"> </w:t>
      </w:r>
      <w:r w:rsidRPr="00274C6A">
        <w:rPr>
          <w:rFonts w:ascii="Times New Roman" w:hAnsi="Times New Roman"/>
          <w:b/>
          <w:sz w:val="32"/>
          <w:szCs w:val="32"/>
        </w:rPr>
        <w:t>dans</w:t>
      </w:r>
      <w:r w:rsidR="00922CE1" w:rsidRPr="00274C6A">
        <w:rPr>
          <w:rFonts w:ascii="Times New Roman" w:hAnsi="Times New Roman"/>
          <w:b/>
          <w:sz w:val="32"/>
          <w:szCs w:val="32"/>
        </w:rPr>
        <w:t xml:space="preserve"> un droit </w:t>
      </w:r>
      <w:r w:rsidRPr="00274C6A">
        <w:rPr>
          <w:rFonts w:ascii="Times New Roman" w:hAnsi="Times New Roman"/>
          <w:b/>
          <w:sz w:val="32"/>
          <w:szCs w:val="32"/>
        </w:rPr>
        <w:t>instable</w:t>
      </w:r>
      <w:r w:rsidR="00922CE1" w:rsidRPr="00274C6A">
        <w:rPr>
          <w:rFonts w:ascii="Times New Roman" w:hAnsi="Times New Roman"/>
          <w:b/>
          <w:sz w:val="32"/>
          <w:szCs w:val="32"/>
        </w:rPr>
        <w:t>, le droit public français :</w:t>
      </w:r>
    </w:p>
    <w:p w:rsidR="00922CE1" w:rsidRPr="00274C6A" w:rsidRDefault="00922CE1" w:rsidP="004D7351">
      <w:pPr>
        <w:pStyle w:val="Paragraphedeliste"/>
        <w:spacing w:before="120"/>
        <w:ind w:left="0" w:firstLine="709"/>
        <w:contextualSpacing w:val="0"/>
        <w:jc w:val="both"/>
        <w:rPr>
          <w:rFonts w:ascii="Times New Roman" w:hAnsi="Times New Roman"/>
          <w:sz w:val="24"/>
          <w:szCs w:val="24"/>
        </w:rPr>
      </w:pPr>
    </w:p>
    <w:p w:rsidR="00922CE1" w:rsidRPr="00274C6A" w:rsidRDefault="00CD3CCF" w:rsidP="004D7351">
      <w:pPr>
        <w:pStyle w:val="Paragraphedeliste"/>
        <w:spacing w:before="120"/>
        <w:ind w:left="0" w:firstLine="709"/>
        <w:contextualSpacing w:val="0"/>
        <w:jc w:val="both"/>
        <w:rPr>
          <w:rFonts w:ascii="Times New Roman" w:hAnsi="Times New Roman"/>
          <w:sz w:val="24"/>
          <w:szCs w:val="24"/>
        </w:rPr>
      </w:pPr>
      <w:r w:rsidRPr="00274C6A">
        <w:rPr>
          <w:rFonts w:ascii="Times New Roman" w:hAnsi="Times New Roman"/>
          <w:sz w:val="24"/>
          <w:szCs w:val="24"/>
        </w:rPr>
        <w:t xml:space="preserve">Les principes environnementaux ont vocation à s’intégrer dans le droit interne, plus généralement le droit public et en fait le droit administratif. </w:t>
      </w:r>
      <w:r w:rsidR="006F6D6A" w:rsidRPr="00274C6A">
        <w:rPr>
          <w:rFonts w:ascii="Times New Roman" w:hAnsi="Times New Roman"/>
          <w:sz w:val="24"/>
          <w:szCs w:val="24"/>
        </w:rPr>
        <w:t xml:space="preserve">Or ce dernier est depuis la </w:t>
      </w:r>
      <w:r w:rsidRPr="00274C6A">
        <w:rPr>
          <w:rFonts w:ascii="Times New Roman" w:hAnsi="Times New Roman"/>
          <w:sz w:val="24"/>
          <w:szCs w:val="24"/>
        </w:rPr>
        <w:t>seconde</w:t>
      </w:r>
      <w:r w:rsidR="006F6D6A" w:rsidRPr="00274C6A">
        <w:rPr>
          <w:rFonts w:ascii="Times New Roman" w:hAnsi="Times New Roman"/>
          <w:sz w:val="24"/>
          <w:szCs w:val="24"/>
        </w:rPr>
        <w:t xml:space="preserve"> </w:t>
      </w:r>
      <w:r w:rsidRPr="00274C6A">
        <w:rPr>
          <w:rFonts w:ascii="Times New Roman" w:hAnsi="Times New Roman"/>
          <w:sz w:val="24"/>
          <w:szCs w:val="24"/>
        </w:rPr>
        <w:t>moitié</w:t>
      </w:r>
      <w:r w:rsidR="006F6D6A" w:rsidRPr="00274C6A">
        <w:rPr>
          <w:rFonts w:ascii="Times New Roman" w:hAnsi="Times New Roman"/>
          <w:sz w:val="24"/>
          <w:szCs w:val="24"/>
        </w:rPr>
        <w:t xml:space="preserve"> du XXème siècle devenu un droit instable. </w:t>
      </w:r>
      <w:r w:rsidRPr="00274C6A">
        <w:rPr>
          <w:rFonts w:ascii="Times New Roman" w:hAnsi="Times New Roman"/>
          <w:sz w:val="24"/>
          <w:szCs w:val="24"/>
        </w:rPr>
        <w:t>Sans chercher les causes de cette instabilité – nature jurisprudentielle adaptée à une administration  surtout régalienne, codification à droit constant souvent plus compliquée plus simplificatrice, inflation quantititative des normes, inadaptation – le constat de cette dernière saute aux yeux, dans tous les domaines</w:t>
      </w:r>
      <w:r w:rsidR="00756CF6" w:rsidRPr="00274C6A">
        <w:rPr>
          <w:rFonts w:ascii="Times New Roman" w:hAnsi="Times New Roman"/>
          <w:sz w:val="24"/>
          <w:szCs w:val="24"/>
        </w:rPr>
        <w:t xml:space="preserve"> clefs du droit administratifs., i</w:t>
      </w:r>
      <w:r w:rsidRPr="00274C6A">
        <w:rPr>
          <w:rFonts w:ascii="Times New Roman" w:hAnsi="Times New Roman"/>
          <w:sz w:val="24"/>
          <w:szCs w:val="24"/>
        </w:rPr>
        <w:t>nstabilité textuelle permanent</w:t>
      </w:r>
      <w:r w:rsidR="00756CF6" w:rsidRPr="00274C6A">
        <w:rPr>
          <w:rFonts w:ascii="Times New Roman" w:hAnsi="Times New Roman"/>
          <w:sz w:val="24"/>
          <w:szCs w:val="24"/>
        </w:rPr>
        <w:t>e</w:t>
      </w:r>
      <w:r w:rsidRPr="00274C6A">
        <w:rPr>
          <w:rFonts w:ascii="Times New Roman" w:hAnsi="Times New Roman"/>
          <w:sz w:val="24"/>
          <w:szCs w:val="24"/>
        </w:rPr>
        <w:t xml:space="preserve"> du droit des contrats, diversité et sophistication toujours plus grandes du droit de la responsabilité, c’est sans doute en terme de normativité administrative que le droit administratif est le plus instable. </w:t>
      </w:r>
    </w:p>
    <w:p w:rsidR="00AC77E3" w:rsidRPr="00274C6A" w:rsidRDefault="006F6D6A" w:rsidP="004D7351">
      <w:pPr>
        <w:pStyle w:val="Paragraphedeliste"/>
        <w:spacing w:before="120"/>
        <w:ind w:left="0" w:firstLine="709"/>
        <w:contextualSpacing w:val="0"/>
        <w:jc w:val="both"/>
        <w:rPr>
          <w:rFonts w:ascii="Times New Roman" w:hAnsi="Times New Roman"/>
          <w:sz w:val="24"/>
          <w:szCs w:val="24"/>
        </w:rPr>
      </w:pPr>
      <w:r w:rsidRPr="00274C6A">
        <w:rPr>
          <w:rFonts w:ascii="Times New Roman" w:hAnsi="Times New Roman"/>
          <w:sz w:val="24"/>
          <w:szCs w:val="24"/>
        </w:rPr>
        <w:t xml:space="preserve">Un </w:t>
      </w:r>
      <w:r w:rsidR="00CD3CCF" w:rsidRPr="00274C6A">
        <w:rPr>
          <w:rFonts w:ascii="Times New Roman" w:hAnsi="Times New Roman"/>
          <w:sz w:val="24"/>
          <w:szCs w:val="24"/>
        </w:rPr>
        <w:t>exemple</w:t>
      </w:r>
      <w:r w:rsidRPr="00274C6A">
        <w:rPr>
          <w:rFonts w:ascii="Times New Roman" w:hAnsi="Times New Roman"/>
          <w:sz w:val="24"/>
          <w:szCs w:val="24"/>
        </w:rPr>
        <w:t xml:space="preserve"> </w:t>
      </w:r>
      <w:r w:rsidR="00CD3CCF" w:rsidRPr="00274C6A">
        <w:rPr>
          <w:rFonts w:ascii="Times New Roman" w:hAnsi="Times New Roman"/>
          <w:sz w:val="24"/>
          <w:szCs w:val="24"/>
        </w:rPr>
        <w:t>basique</w:t>
      </w:r>
      <w:r w:rsidRPr="00274C6A">
        <w:rPr>
          <w:rFonts w:ascii="Times New Roman" w:hAnsi="Times New Roman"/>
          <w:sz w:val="24"/>
          <w:szCs w:val="24"/>
        </w:rPr>
        <w:t xml:space="preserve"> ti</w:t>
      </w:r>
      <w:r w:rsidR="00756CF6" w:rsidRPr="00274C6A">
        <w:rPr>
          <w:rFonts w:ascii="Times New Roman" w:hAnsi="Times New Roman"/>
          <w:sz w:val="24"/>
          <w:szCs w:val="24"/>
        </w:rPr>
        <w:t xml:space="preserve">ré des polices administratives </w:t>
      </w:r>
      <w:r w:rsidRPr="00274C6A">
        <w:rPr>
          <w:rFonts w:ascii="Times New Roman" w:hAnsi="Times New Roman"/>
          <w:sz w:val="24"/>
          <w:szCs w:val="24"/>
        </w:rPr>
        <w:t xml:space="preserve">le démontrera aisément. </w:t>
      </w:r>
      <w:r w:rsidR="00AC77E3" w:rsidRPr="00274C6A">
        <w:rPr>
          <w:rFonts w:ascii="Times New Roman" w:hAnsi="Times New Roman"/>
          <w:sz w:val="24"/>
          <w:szCs w:val="24"/>
        </w:rPr>
        <w:t xml:space="preserve"> </w:t>
      </w:r>
      <w:r w:rsidR="00CD3CCF" w:rsidRPr="00274C6A">
        <w:rPr>
          <w:rFonts w:ascii="Times New Roman" w:hAnsi="Times New Roman"/>
          <w:sz w:val="24"/>
          <w:szCs w:val="24"/>
        </w:rPr>
        <w:t xml:space="preserve">L’apparente summa divisio de la police générale opposée aux polices spéciales en est un premier exemple. </w:t>
      </w:r>
      <w:r w:rsidR="00AC77E3" w:rsidRPr="00274C6A">
        <w:rPr>
          <w:rFonts w:ascii="Times New Roman" w:hAnsi="Times New Roman"/>
          <w:sz w:val="24"/>
          <w:szCs w:val="24"/>
        </w:rPr>
        <w:t xml:space="preserve">Une première fiction de stabilité est en </w:t>
      </w:r>
      <w:r w:rsidR="00CD3CCF" w:rsidRPr="00274C6A">
        <w:rPr>
          <w:rFonts w:ascii="Times New Roman" w:hAnsi="Times New Roman"/>
          <w:sz w:val="24"/>
          <w:szCs w:val="24"/>
        </w:rPr>
        <w:t>effet</w:t>
      </w:r>
      <w:r w:rsidR="00AC77E3" w:rsidRPr="00274C6A">
        <w:rPr>
          <w:rFonts w:ascii="Times New Roman" w:hAnsi="Times New Roman"/>
          <w:sz w:val="24"/>
          <w:szCs w:val="24"/>
        </w:rPr>
        <w:t xml:space="preserve"> de </w:t>
      </w:r>
      <w:r w:rsidR="00CD3CCF" w:rsidRPr="00274C6A">
        <w:rPr>
          <w:rFonts w:ascii="Times New Roman" w:hAnsi="Times New Roman"/>
          <w:sz w:val="24"/>
          <w:szCs w:val="24"/>
        </w:rPr>
        <w:t>considérer</w:t>
      </w:r>
      <w:r w:rsidR="00AC77E3" w:rsidRPr="00274C6A">
        <w:rPr>
          <w:rFonts w:ascii="Times New Roman" w:hAnsi="Times New Roman"/>
          <w:sz w:val="24"/>
          <w:szCs w:val="24"/>
        </w:rPr>
        <w:t xml:space="preserve"> ces deux types de polices comme </w:t>
      </w:r>
      <w:r w:rsidR="00CD3CCF" w:rsidRPr="00274C6A">
        <w:rPr>
          <w:rFonts w:ascii="Times New Roman" w:hAnsi="Times New Roman"/>
          <w:sz w:val="24"/>
          <w:szCs w:val="24"/>
        </w:rPr>
        <w:t>insusceptibles</w:t>
      </w:r>
      <w:r w:rsidR="00AC77E3" w:rsidRPr="00274C6A">
        <w:rPr>
          <w:rFonts w:ascii="Times New Roman" w:hAnsi="Times New Roman"/>
          <w:sz w:val="24"/>
          <w:szCs w:val="24"/>
        </w:rPr>
        <w:t xml:space="preserve"> d’</w:t>
      </w:r>
      <w:r w:rsidR="00CD3CCF" w:rsidRPr="00274C6A">
        <w:rPr>
          <w:rFonts w:ascii="Times New Roman" w:hAnsi="Times New Roman"/>
          <w:sz w:val="24"/>
          <w:szCs w:val="24"/>
        </w:rPr>
        <w:t>intervenir</w:t>
      </w:r>
      <w:r w:rsidR="00AC77E3" w:rsidRPr="00274C6A">
        <w:rPr>
          <w:rFonts w:ascii="Times New Roman" w:hAnsi="Times New Roman"/>
          <w:sz w:val="24"/>
          <w:szCs w:val="24"/>
        </w:rPr>
        <w:t xml:space="preserve"> </w:t>
      </w:r>
      <w:r w:rsidR="00CD3CCF" w:rsidRPr="00274C6A">
        <w:rPr>
          <w:rFonts w:ascii="Times New Roman" w:hAnsi="Times New Roman"/>
          <w:sz w:val="24"/>
          <w:szCs w:val="24"/>
        </w:rPr>
        <w:t>simultanément</w:t>
      </w:r>
      <w:r w:rsidR="00AC77E3" w:rsidRPr="00274C6A">
        <w:rPr>
          <w:rFonts w:ascii="Times New Roman" w:hAnsi="Times New Roman"/>
          <w:sz w:val="24"/>
          <w:szCs w:val="24"/>
        </w:rPr>
        <w:t>. Il n’</w:t>
      </w:r>
      <w:r w:rsidR="00CD3CCF" w:rsidRPr="00274C6A">
        <w:rPr>
          <w:rFonts w:ascii="Times New Roman" w:hAnsi="Times New Roman"/>
          <w:sz w:val="24"/>
          <w:szCs w:val="24"/>
        </w:rPr>
        <w:t>en est</w:t>
      </w:r>
      <w:r w:rsidR="00AC77E3" w:rsidRPr="00274C6A">
        <w:rPr>
          <w:rFonts w:ascii="Times New Roman" w:hAnsi="Times New Roman"/>
          <w:sz w:val="24"/>
          <w:szCs w:val="24"/>
        </w:rPr>
        <w:t xml:space="preserve"> pas toujours ainsi. En matière minière par exemple, la  police –spéciale par excellence – des mines ne « prive » aucunement </w:t>
      </w:r>
      <w:r w:rsidR="00756CF6" w:rsidRPr="00274C6A">
        <w:rPr>
          <w:rFonts w:ascii="Times New Roman" w:hAnsi="Times New Roman"/>
          <w:sz w:val="24"/>
          <w:szCs w:val="24"/>
        </w:rPr>
        <w:t>l</w:t>
      </w:r>
      <w:r w:rsidR="00AC77E3" w:rsidRPr="00274C6A">
        <w:rPr>
          <w:rFonts w:ascii="Times New Roman" w:hAnsi="Times New Roman"/>
          <w:sz w:val="24"/>
          <w:szCs w:val="24"/>
        </w:rPr>
        <w:t>e maire – autorité de police générale- de ses</w:t>
      </w:r>
      <w:r w:rsidR="00756CF6" w:rsidRPr="00274C6A">
        <w:rPr>
          <w:rFonts w:ascii="Times New Roman" w:hAnsi="Times New Roman"/>
          <w:sz w:val="24"/>
          <w:szCs w:val="24"/>
        </w:rPr>
        <w:t xml:space="preserve"> obligations de police générale </w:t>
      </w:r>
      <w:r w:rsidR="00976C29" w:rsidRPr="00274C6A">
        <w:rPr>
          <w:rFonts w:ascii="Times New Roman" w:hAnsi="Times New Roman"/>
          <w:sz w:val="24"/>
          <w:szCs w:val="24"/>
        </w:rPr>
        <w:t xml:space="preserve">qui s’exercent </w:t>
      </w:r>
      <w:r w:rsidR="00AC77E3" w:rsidRPr="00274C6A">
        <w:rPr>
          <w:rFonts w:ascii="Times New Roman" w:hAnsi="Times New Roman"/>
          <w:sz w:val="24"/>
          <w:szCs w:val="24"/>
        </w:rPr>
        <w:t xml:space="preserve">sur tout le territoire de la commune, c’est à dire sur l’ensemble des sites miniers ou ayant le caractère d’installation classée, comme non miniers, sans exclusion, au titre du </w:t>
      </w:r>
      <w:r w:rsidR="00CD3CCF" w:rsidRPr="00274C6A">
        <w:rPr>
          <w:rFonts w:ascii="Times New Roman" w:hAnsi="Times New Roman"/>
          <w:sz w:val="24"/>
          <w:szCs w:val="24"/>
        </w:rPr>
        <w:t>célèbre</w:t>
      </w:r>
      <w:r w:rsidR="00AC77E3" w:rsidRPr="00274C6A">
        <w:rPr>
          <w:rFonts w:ascii="Times New Roman" w:hAnsi="Times New Roman"/>
          <w:sz w:val="24"/>
          <w:szCs w:val="24"/>
        </w:rPr>
        <w:t xml:space="preserve"> article L 2212-du  Code général des collectivités territoriales</w:t>
      </w:r>
      <w:r w:rsidR="00976C29" w:rsidRPr="00274C6A">
        <w:rPr>
          <w:rStyle w:val="Appelnotedebasdep"/>
          <w:rFonts w:ascii="Times New Roman" w:hAnsi="Times New Roman"/>
          <w:sz w:val="24"/>
          <w:szCs w:val="24"/>
        </w:rPr>
        <w:footnoteReference w:id="8"/>
      </w:r>
      <w:r w:rsidR="00AC77E3" w:rsidRPr="00274C6A">
        <w:rPr>
          <w:rFonts w:ascii="Times New Roman" w:hAnsi="Times New Roman"/>
          <w:sz w:val="24"/>
          <w:szCs w:val="24"/>
        </w:rPr>
        <w:t>.</w:t>
      </w:r>
      <w:r w:rsidR="00B0131F" w:rsidRPr="00274C6A">
        <w:rPr>
          <w:rFonts w:ascii="Times New Roman" w:hAnsi="Times New Roman"/>
          <w:sz w:val="24"/>
          <w:szCs w:val="24"/>
        </w:rPr>
        <w:t xml:space="preserve"> La même difficulté existe dans les rapports entre police générale </w:t>
      </w:r>
      <w:r w:rsidR="000D66EB" w:rsidRPr="00274C6A">
        <w:rPr>
          <w:rFonts w:ascii="Times New Roman" w:hAnsi="Times New Roman"/>
          <w:sz w:val="24"/>
          <w:szCs w:val="24"/>
        </w:rPr>
        <w:t>et</w:t>
      </w:r>
      <w:r w:rsidR="00B0131F" w:rsidRPr="00274C6A">
        <w:rPr>
          <w:rFonts w:ascii="Times New Roman" w:hAnsi="Times New Roman"/>
          <w:sz w:val="24"/>
          <w:szCs w:val="24"/>
        </w:rPr>
        <w:t xml:space="preserve"> polices </w:t>
      </w:r>
      <w:r w:rsidR="000D66EB" w:rsidRPr="00274C6A">
        <w:rPr>
          <w:rFonts w:ascii="Times New Roman" w:hAnsi="Times New Roman"/>
          <w:sz w:val="24"/>
          <w:szCs w:val="24"/>
        </w:rPr>
        <w:t>spéciales</w:t>
      </w:r>
      <w:r w:rsidR="00B0131F" w:rsidRPr="00274C6A">
        <w:rPr>
          <w:rFonts w:ascii="Times New Roman" w:hAnsi="Times New Roman"/>
          <w:sz w:val="24"/>
          <w:szCs w:val="24"/>
        </w:rPr>
        <w:t xml:space="preserve"> en matière d’</w:t>
      </w:r>
      <w:r w:rsidR="000D66EB" w:rsidRPr="00274C6A">
        <w:rPr>
          <w:rFonts w:ascii="Times New Roman" w:hAnsi="Times New Roman"/>
          <w:sz w:val="24"/>
          <w:szCs w:val="24"/>
        </w:rPr>
        <w:t>Installations</w:t>
      </w:r>
      <w:r w:rsidR="00B0131F" w:rsidRPr="00274C6A">
        <w:rPr>
          <w:rFonts w:ascii="Times New Roman" w:hAnsi="Times New Roman"/>
          <w:sz w:val="24"/>
          <w:szCs w:val="24"/>
        </w:rPr>
        <w:t xml:space="preserve"> classées</w:t>
      </w:r>
      <w:r w:rsidR="00B0131F" w:rsidRPr="00274C6A">
        <w:rPr>
          <w:rStyle w:val="Appelnotedebasdep"/>
          <w:rFonts w:ascii="Times New Roman" w:hAnsi="Times New Roman"/>
          <w:sz w:val="24"/>
          <w:szCs w:val="24"/>
        </w:rPr>
        <w:footnoteReference w:id="9"/>
      </w:r>
      <w:r w:rsidR="00B0131F" w:rsidRPr="00274C6A">
        <w:rPr>
          <w:rFonts w:ascii="Times New Roman" w:hAnsi="Times New Roman"/>
          <w:sz w:val="24"/>
          <w:szCs w:val="24"/>
        </w:rPr>
        <w:t xml:space="preserve"> et d’organismes </w:t>
      </w:r>
      <w:r w:rsidR="000D66EB" w:rsidRPr="00274C6A">
        <w:rPr>
          <w:rFonts w:ascii="Times New Roman" w:hAnsi="Times New Roman"/>
          <w:sz w:val="24"/>
          <w:szCs w:val="24"/>
        </w:rPr>
        <w:t>génétiquement</w:t>
      </w:r>
      <w:r w:rsidR="00B0131F" w:rsidRPr="00274C6A">
        <w:rPr>
          <w:rFonts w:ascii="Times New Roman" w:hAnsi="Times New Roman"/>
          <w:sz w:val="24"/>
          <w:szCs w:val="24"/>
        </w:rPr>
        <w:t xml:space="preserve"> modifiés</w:t>
      </w:r>
      <w:r w:rsidR="00B0131F" w:rsidRPr="00274C6A">
        <w:rPr>
          <w:rStyle w:val="Appelnotedebasdep"/>
          <w:rFonts w:ascii="Times New Roman" w:hAnsi="Times New Roman"/>
          <w:sz w:val="24"/>
          <w:szCs w:val="24"/>
        </w:rPr>
        <w:footnoteReference w:id="10"/>
      </w:r>
    </w:p>
    <w:p w:rsidR="001C1C79" w:rsidRPr="00274C6A" w:rsidRDefault="00D234F5" w:rsidP="004D7351">
      <w:pPr>
        <w:pStyle w:val="Paragraphedeliste"/>
        <w:spacing w:before="120"/>
        <w:ind w:left="0" w:firstLine="709"/>
        <w:contextualSpacing w:val="0"/>
        <w:jc w:val="both"/>
        <w:rPr>
          <w:rFonts w:ascii="Times New Roman" w:hAnsi="Times New Roman"/>
          <w:sz w:val="24"/>
          <w:szCs w:val="24"/>
        </w:rPr>
      </w:pPr>
      <w:r w:rsidRPr="00274C6A">
        <w:rPr>
          <w:rFonts w:ascii="Times New Roman" w:hAnsi="Times New Roman"/>
          <w:sz w:val="24"/>
          <w:szCs w:val="24"/>
        </w:rPr>
        <w:t>On le voit, dans les cas les plus complexes – comme l’</w:t>
      </w:r>
      <w:r w:rsidR="00CD3CCF" w:rsidRPr="00274C6A">
        <w:rPr>
          <w:rFonts w:ascii="Times New Roman" w:hAnsi="Times New Roman"/>
          <w:sz w:val="24"/>
          <w:szCs w:val="24"/>
        </w:rPr>
        <w:t>exemple</w:t>
      </w:r>
      <w:r w:rsidRPr="00274C6A">
        <w:rPr>
          <w:rFonts w:ascii="Times New Roman" w:hAnsi="Times New Roman"/>
          <w:sz w:val="24"/>
          <w:szCs w:val="24"/>
        </w:rPr>
        <w:t xml:space="preserve"> </w:t>
      </w:r>
      <w:r w:rsidR="00CD3CCF" w:rsidRPr="00274C6A">
        <w:rPr>
          <w:rFonts w:ascii="Times New Roman" w:hAnsi="Times New Roman"/>
          <w:sz w:val="24"/>
          <w:szCs w:val="24"/>
        </w:rPr>
        <w:t>minier</w:t>
      </w:r>
      <w:r w:rsidRPr="00274C6A">
        <w:rPr>
          <w:rFonts w:ascii="Times New Roman" w:hAnsi="Times New Roman"/>
          <w:sz w:val="24"/>
          <w:szCs w:val="24"/>
        </w:rPr>
        <w:t xml:space="preserve"> – où précisément les </w:t>
      </w:r>
      <w:r w:rsidR="00CD3CCF" w:rsidRPr="00274C6A">
        <w:rPr>
          <w:rFonts w:ascii="Times New Roman" w:hAnsi="Times New Roman"/>
          <w:sz w:val="24"/>
          <w:szCs w:val="24"/>
        </w:rPr>
        <w:t>principes</w:t>
      </w:r>
      <w:r w:rsidRPr="00274C6A">
        <w:rPr>
          <w:rFonts w:ascii="Times New Roman" w:hAnsi="Times New Roman"/>
          <w:sz w:val="24"/>
          <w:szCs w:val="24"/>
        </w:rPr>
        <w:t xml:space="preserve"> environnementaux auront à s’appliquer (</w:t>
      </w:r>
      <w:r w:rsidR="00CD3CCF" w:rsidRPr="00274C6A">
        <w:rPr>
          <w:rFonts w:ascii="Times New Roman" w:hAnsi="Times New Roman"/>
          <w:sz w:val="24"/>
          <w:szCs w:val="24"/>
        </w:rPr>
        <w:t>prévention</w:t>
      </w:r>
      <w:r w:rsidRPr="00274C6A">
        <w:rPr>
          <w:rFonts w:ascii="Times New Roman" w:hAnsi="Times New Roman"/>
          <w:sz w:val="24"/>
          <w:szCs w:val="24"/>
        </w:rPr>
        <w:t xml:space="preserve">, </w:t>
      </w:r>
      <w:r w:rsidR="00CD3CCF" w:rsidRPr="00274C6A">
        <w:rPr>
          <w:rFonts w:ascii="Times New Roman" w:hAnsi="Times New Roman"/>
          <w:sz w:val="24"/>
          <w:szCs w:val="24"/>
        </w:rPr>
        <w:t>précaution</w:t>
      </w:r>
      <w:r w:rsidRPr="00274C6A">
        <w:rPr>
          <w:rFonts w:ascii="Times New Roman" w:hAnsi="Times New Roman"/>
          <w:sz w:val="24"/>
          <w:szCs w:val="24"/>
        </w:rPr>
        <w:t xml:space="preserve">, </w:t>
      </w:r>
      <w:r w:rsidR="00CD3CCF" w:rsidRPr="00274C6A">
        <w:rPr>
          <w:rFonts w:ascii="Times New Roman" w:hAnsi="Times New Roman"/>
          <w:sz w:val="24"/>
          <w:szCs w:val="24"/>
        </w:rPr>
        <w:t>pollueur</w:t>
      </w:r>
      <w:r w:rsidRPr="00274C6A">
        <w:rPr>
          <w:rFonts w:ascii="Times New Roman" w:hAnsi="Times New Roman"/>
          <w:sz w:val="24"/>
          <w:szCs w:val="24"/>
        </w:rPr>
        <w:t xml:space="preserve"> payeur etc..) la superposition des </w:t>
      </w:r>
      <w:r w:rsidR="00CD3CCF" w:rsidRPr="00274C6A">
        <w:rPr>
          <w:rFonts w:ascii="Times New Roman" w:hAnsi="Times New Roman"/>
          <w:sz w:val="24"/>
          <w:szCs w:val="24"/>
        </w:rPr>
        <w:t>polices,</w:t>
      </w:r>
      <w:r w:rsidRPr="00274C6A">
        <w:rPr>
          <w:rFonts w:ascii="Times New Roman" w:hAnsi="Times New Roman"/>
          <w:sz w:val="24"/>
          <w:szCs w:val="24"/>
        </w:rPr>
        <w:t xml:space="preserve"> qualifiée parfois de </w:t>
      </w:r>
      <w:r w:rsidR="00CD3CCF" w:rsidRPr="00274C6A">
        <w:rPr>
          <w:rFonts w:ascii="Times New Roman" w:hAnsi="Times New Roman"/>
          <w:sz w:val="24"/>
          <w:szCs w:val="24"/>
        </w:rPr>
        <w:t>véritable</w:t>
      </w:r>
      <w:r w:rsidRPr="00274C6A">
        <w:rPr>
          <w:rFonts w:ascii="Times New Roman" w:hAnsi="Times New Roman"/>
          <w:sz w:val="24"/>
          <w:szCs w:val="24"/>
        </w:rPr>
        <w:t xml:space="preserve"> « mille feuille », est révélatrice d’un droit instable.</w:t>
      </w:r>
    </w:p>
    <w:p w:rsidR="00D234F5" w:rsidRPr="00274C6A" w:rsidRDefault="00D234F5" w:rsidP="004D7351">
      <w:pPr>
        <w:pStyle w:val="Paragraphedeliste"/>
        <w:spacing w:before="120"/>
        <w:ind w:left="0" w:firstLine="709"/>
        <w:contextualSpacing w:val="0"/>
        <w:jc w:val="both"/>
        <w:rPr>
          <w:rFonts w:ascii="Times New Roman" w:hAnsi="Times New Roman"/>
          <w:sz w:val="24"/>
          <w:szCs w:val="24"/>
        </w:rPr>
      </w:pPr>
      <w:r w:rsidRPr="00274C6A">
        <w:rPr>
          <w:rFonts w:ascii="Times New Roman" w:hAnsi="Times New Roman"/>
          <w:sz w:val="24"/>
          <w:szCs w:val="24"/>
        </w:rPr>
        <w:t xml:space="preserve">A cette </w:t>
      </w:r>
      <w:r w:rsidR="00CD3CCF" w:rsidRPr="00274C6A">
        <w:rPr>
          <w:rFonts w:ascii="Times New Roman" w:hAnsi="Times New Roman"/>
          <w:sz w:val="24"/>
          <w:szCs w:val="24"/>
        </w:rPr>
        <w:t>instabilité</w:t>
      </w:r>
      <w:r w:rsidRPr="00274C6A">
        <w:rPr>
          <w:rFonts w:ascii="Times New Roman" w:hAnsi="Times New Roman"/>
          <w:sz w:val="24"/>
          <w:szCs w:val="24"/>
        </w:rPr>
        <w:t xml:space="preserve"> stratigraphique liée à la </w:t>
      </w:r>
      <w:r w:rsidR="00CD3CCF" w:rsidRPr="00274C6A">
        <w:rPr>
          <w:rFonts w:ascii="Times New Roman" w:hAnsi="Times New Roman"/>
          <w:sz w:val="24"/>
          <w:szCs w:val="24"/>
        </w:rPr>
        <w:t>superposition</w:t>
      </w:r>
      <w:r w:rsidRPr="00274C6A">
        <w:rPr>
          <w:rFonts w:ascii="Times New Roman" w:hAnsi="Times New Roman"/>
          <w:sz w:val="24"/>
          <w:szCs w:val="24"/>
        </w:rPr>
        <w:t xml:space="preserve"> des compétences s’ajoute parfois une instabilité de </w:t>
      </w:r>
      <w:r w:rsidR="00CD3CCF" w:rsidRPr="00274C6A">
        <w:rPr>
          <w:rFonts w:ascii="Times New Roman" w:hAnsi="Times New Roman"/>
          <w:sz w:val="24"/>
          <w:szCs w:val="24"/>
        </w:rPr>
        <w:t>nature,</w:t>
      </w:r>
      <w:r w:rsidRPr="00274C6A">
        <w:rPr>
          <w:rFonts w:ascii="Times New Roman" w:hAnsi="Times New Roman"/>
          <w:sz w:val="24"/>
          <w:szCs w:val="24"/>
        </w:rPr>
        <w:t xml:space="preserve"> propre à certaines disciplines du droit public français. </w:t>
      </w:r>
      <w:r w:rsidR="00CD3CCF" w:rsidRPr="00274C6A">
        <w:rPr>
          <w:rFonts w:ascii="Times New Roman" w:hAnsi="Times New Roman"/>
          <w:sz w:val="24"/>
          <w:szCs w:val="24"/>
        </w:rPr>
        <w:t>C’est le cas par exemple de l’état actuel de notre système normatif urbanistique, qui  aujourd’hui révèle une instabilité à la fois quantitative et qualitative.</w:t>
      </w:r>
    </w:p>
    <w:p w:rsidR="00A409F7" w:rsidRPr="00274C6A" w:rsidRDefault="00D234F5" w:rsidP="004D7351">
      <w:pPr>
        <w:pStyle w:val="Paragraphedeliste"/>
        <w:spacing w:before="120"/>
        <w:ind w:left="0" w:firstLine="709"/>
        <w:contextualSpacing w:val="0"/>
        <w:jc w:val="both"/>
        <w:rPr>
          <w:rFonts w:ascii="Times New Roman" w:hAnsi="Times New Roman"/>
          <w:sz w:val="24"/>
          <w:szCs w:val="24"/>
        </w:rPr>
      </w:pPr>
      <w:r w:rsidRPr="00274C6A">
        <w:rPr>
          <w:rFonts w:ascii="Times New Roman" w:hAnsi="Times New Roman"/>
          <w:sz w:val="24"/>
          <w:szCs w:val="24"/>
        </w:rPr>
        <w:t xml:space="preserve">Quantitative par la </w:t>
      </w:r>
      <w:r w:rsidR="00CD3CCF" w:rsidRPr="00274C6A">
        <w:rPr>
          <w:rFonts w:ascii="Times New Roman" w:hAnsi="Times New Roman"/>
          <w:sz w:val="24"/>
          <w:szCs w:val="24"/>
        </w:rPr>
        <w:t>profusion</w:t>
      </w:r>
      <w:r w:rsidRPr="00274C6A">
        <w:rPr>
          <w:rFonts w:ascii="Times New Roman" w:hAnsi="Times New Roman"/>
          <w:sz w:val="24"/>
          <w:szCs w:val="24"/>
        </w:rPr>
        <w:t xml:space="preserve"> de « normes » à géométries et </w:t>
      </w:r>
      <w:r w:rsidR="00CD3CCF" w:rsidRPr="00274C6A">
        <w:rPr>
          <w:rFonts w:ascii="Times New Roman" w:hAnsi="Times New Roman"/>
          <w:sz w:val="24"/>
          <w:szCs w:val="24"/>
        </w:rPr>
        <w:t>auteurs</w:t>
      </w:r>
      <w:r w:rsidRPr="00274C6A">
        <w:rPr>
          <w:rFonts w:ascii="Times New Roman" w:hAnsi="Times New Roman"/>
          <w:sz w:val="24"/>
          <w:szCs w:val="24"/>
        </w:rPr>
        <w:t xml:space="preserve"> variables. </w:t>
      </w:r>
    </w:p>
    <w:p w:rsidR="00A409F7" w:rsidRPr="00274C6A" w:rsidRDefault="00A409F7" w:rsidP="004D7351">
      <w:pPr>
        <w:pStyle w:val="Paragraphedeliste"/>
        <w:spacing w:before="120"/>
        <w:ind w:left="0" w:firstLine="709"/>
        <w:contextualSpacing w:val="0"/>
        <w:jc w:val="both"/>
        <w:rPr>
          <w:rFonts w:ascii="Times New Roman" w:hAnsi="Times New Roman"/>
          <w:sz w:val="24"/>
          <w:szCs w:val="24"/>
        </w:rPr>
      </w:pPr>
      <w:r w:rsidRPr="00274C6A">
        <w:rPr>
          <w:rFonts w:ascii="Times New Roman" w:hAnsi="Times New Roman"/>
          <w:sz w:val="24"/>
          <w:szCs w:val="24"/>
        </w:rPr>
        <w:lastRenderedPageBreak/>
        <w:t>Qualitative par ce que le droit de l’</w:t>
      </w:r>
      <w:r w:rsidR="00CD3CCF" w:rsidRPr="00274C6A">
        <w:rPr>
          <w:rFonts w:ascii="Times New Roman" w:hAnsi="Times New Roman"/>
          <w:sz w:val="24"/>
          <w:szCs w:val="24"/>
        </w:rPr>
        <w:t>urbanisme</w:t>
      </w:r>
      <w:r w:rsidRPr="00274C6A">
        <w:rPr>
          <w:rFonts w:ascii="Times New Roman" w:hAnsi="Times New Roman"/>
          <w:sz w:val="24"/>
          <w:szCs w:val="24"/>
        </w:rPr>
        <w:t xml:space="preserve"> </w:t>
      </w:r>
      <w:r w:rsidR="00CD3CCF" w:rsidRPr="00274C6A">
        <w:rPr>
          <w:rFonts w:ascii="Times New Roman" w:hAnsi="Times New Roman"/>
          <w:sz w:val="24"/>
          <w:szCs w:val="24"/>
        </w:rPr>
        <w:t>français</w:t>
      </w:r>
      <w:r w:rsidRPr="00274C6A">
        <w:rPr>
          <w:rFonts w:ascii="Times New Roman" w:hAnsi="Times New Roman"/>
          <w:sz w:val="24"/>
          <w:szCs w:val="24"/>
        </w:rPr>
        <w:t xml:space="preserve"> connait au moins trois niveaux de rapports à la </w:t>
      </w:r>
      <w:r w:rsidR="001E3777" w:rsidRPr="00274C6A">
        <w:rPr>
          <w:rFonts w:ascii="Times New Roman" w:hAnsi="Times New Roman"/>
          <w:sz w:val="24"/>
          <w:szCs w:val="24"/>
        </w:rPr>
        <w:t xml:space="preserve">norme. Le premier est celui de </w:t>
      </w:r>
      <w:r w:rsidRPr="00274C6A">
        <w:rPr>
          <w:rFonts w:ascii="Times New Roman" w:hAnsi="Times New Roman"/>
          <w:sz w:val="24"/>
          <w:szCs w:val="24"/>
        </w:rPr>
        <w:t>l</w:t>
      </w:r>
      <w:r w:rsidR="001E3777" w:rsidRPr="00274C6A">
        <w:rPr>
          <w:rFonts w:ascii="Times New Roman" w:hAnsi="Times New Roman"/>
          <w:sz w:val="24"/>
          <w:szCs w:val="24"/>
        </w:rPr>
        <w:t>a</w:t>
      </w:r>
      <w:r w:rsidRPr="00274C6A">
        <w:rPr>
          <w:rFonts w:ascii="Times New Roman" w:hAnsi="Times New Roman"/>
          <w:sz w:val="24"/>
          <w:szCs w:val="24"/>
        </w:rPr>
        <w:t xml:space="preserve"> conformité, </w:t>
      </w:r>
      <w:r w:rsidR="00CD3CCF" w:rsidRPr="00274C6A">
        <w:rPr>
          <w:rFonts w:ascii="Times New Roman" w:hAnsi="Times New Roman"/>
          <w:sz w:val="24"/>
          <w:szCs w:val="24"/>
        </w:rPr>
        <w:t>classique</w:t>
      </w:r>
      <w:r w:rsidRPr="00274C6A">
        <w:rPr>
          <w:rFonts w:ascii="Times New Roman" w:hAnsi="Times New Roman"/>
          <w:sz w:val="24"/>
          <w:szCs w:val="24"/>
        </w:rPr>
        <w:t xml:space="preserve">, et concerne les rapports entre les actes individuels (permis, autorisations) et certains </w:t>
      </w:r>
      <w:r w:rsidR="00CD3CCF" w:rsidRPr="00274C6A">
        <w:rPr>
          <w:rFonts w:ascii="Times New Roman" w:hAnsi="Times New Roman"/>
          <w:sz w:val="24"/>
          <w:szCs w:val="24"/>
        </w:rPr>
        <w:t>document</w:t>
      </w:r>
      <w:r w:rsidRPr="00274C6A">
        <w:rPr>
          <w:rFonts w:ascii="Times New Roman" w:hAnsi="Times New Roman"/>
          <w:sz w:val="24"/>
          <w:szCs w:val="24"/>
        </w:rPr>
        <w:t xml:space="preserve"> d’urbanismes (P.O.S, P.L.U, R.N.U). Le </w:t>
      </w:r>
      <w:r w:rsidR="00CD3CCF" w:rsidRPr="00274C6A">
        <w:rPr>
          <w:rFonts w:ascii="Times New Roman" w:hAnsi="Times New Roman"/>
          <w:sz w:val="24"/>
          <w:szCs w:val="24"/>
        </w:rPr>
        <w:t>deuxième</w:t>
      </w:r>
      <w:r w:rsidRPr="00274C6A">
        <w:rPr>
          <w:rFonts w:ascii="Times New Roman" w:hAnsi="Times New Roman"/>
          <w:sz w:val="24"/>
          <w:szCs w:val="24"/>
        </w:rPr>
        <w:t xml:space="preserve"> est le rapport de compatibilité réservé </w:t>
      </w:r>
      <w:r w:rsidR="00CD3CCF" w:rsidRPr="00274C6A">
        <w:rPr>
          <w:rFonts w:ascii="Times New Roman" w:hAnsi="Times New Roman"/>
          <w:sz w:val="24"/>
          <w:szCs w:val="24"/>
        </w:rPr>
        <w:t>souvent</w:t>
      </w:r>
      <w:r w:rsidRPr="00274C6A">
        <w:rPr>
          <w:rFonts w:ascii="Times New Roman" w:hAnsi="Times New Roman"/>
          <w:sz w:val="24"/>
          <w:szCs w:val="24"/>
        </w:rPr>
        <w:t xml:space="preserve"> aux rapports entre documents d’</w:t>
      </w:r>
      <w:r w:rsidR="00CD3CCF" w:rsidRPr="00274C6A">
        <w:rPr>
          <w:rFonts w:ascii="Times New Roman" w:hAnsi="Times New Roman"/>
          <w:sz w:val="24"/>
          <w:szCs w:val="24"/>
        </w:rPr>
        <w:t>urbanisme</w:t>
      </w:r>
      <w:r w:rsidRPr="00274C6A">
        <w:rPr>
          <w:rFonts w:ascii="Times New Roman" w:hAnsi="Times New Roman"/>
          <w:sz w:val="24"/>
          <w:szCs w:val="24"/>
        </w:rPr>
        <w:t xml:space="preserve">  - au sens large - </w:t>
      </w:r>
      <w:r w:rsidR="00CD3CCF" w:rsidRPr="00274C6A">
        <w:rPr>
          <w:rFonts w:ascii="Times New Roman" w:hAnsi="Times New Roman"/>
          <w:sz w:val="24"/>
          <w:szCs w:val="24"/>
        </w:rPr>
        <w:t>eux-mêmes</w:t>
      </w:r>
      <w:r w:rsidRPr="00274C6A">
        <w:rPr>
          <w:rFonts w:ascii="Times New Roman" w:hAnsi="Times New Roman"/>
          <w:sz w:val="24"/>
          <w:szCs w:val="24"/>
        </w:rPr>
        <w:t xml:space="preserve">  (rapports P.L.U/ S.C.O.T, ou </w:t>
      </w:r>
      <w:r w:rsidR="00CD3CCF" w:rsidRPr="00274C6A">
        <w:rPr>
          <w:rFonts w:ascii="Times New Roman" w:hAnsi="Times New Roman"/>
          <w:sz w:val="24"/>
          <w:szCs w:val="24"/>
        </w:rPr>
        <w:t>Schémas</w:t>
      </w:r>
      <w:r w:rsidRPr="00274C6A">
        <w:rPr>
          <w:rFonts w:ascii="Times New Roman" w:hAnsi="Times New Roman"/>
          <w:sz w:val="24"/>
          <w:szCs w:val="24"/>
        </w:rPr>
        <w:t xml:space="preserve"> de mise </w:t>
      </w:r>
      <w:r w:rsidR="00CD3CCF" w:rsidRPr="00274C6A">
        <w:rPr>
          <w:rFonts w:ascii="Times New Roman" w:hAnsi="Times New Roman"/>
          <w:sz w:val="24"/>
          <w:szCs w:val="24"/>
        </w:rPr>
        <w:t>en</w:t>
      </w:r>
      <w:r w:rsidRPr="00274C6A">
        <w:rPr>
          <w:rFonts w:ascii="Times New Roman" w:hAnsi="Times New Roman"/>
          <w:sz w:val="24"/>
          <w:szCs w:val="24"/>
        </w:rPr>
        <w:t xml:space="preserve"> valeur de la mer). Il a déjà </w:t>
      </w:r>
      <w:r w:rsidR="00CD3CCF" w:rsidRPr="00274C6A">
        <w:rPr>
          <w:rFonts w:ascii="Times New Roman" w:hAnsi="Times New Roman"/>
          <w:sz w:val="24"/>
          <w:szCs w:val="24"/>
        </w:rPr>
        <w:t>suscité</w:t>
      </w:r>
      <w:r w:rsidRPr="00274C6A">
        <w:rPr>
          <w:rFonts w:ascii="Times New Roman" w:hAnsi="Times New Roman"/>
          <w:sz w:val="24"/>
          <w:szCs w:val="24"/>
        </w:rPr>
        <w:t xml:space="preserve"> de nombreuses gloses sur</w:t>
      </w:r>
      <w:r w:rsidR="001E3777" w:rsidRPr="00274C6A">
        <w:rPr>
          <w:rFonts w:ascii="Times New Roman" w:hAnsi="Times New Roman"/>
          <w:sz w:val="24"/>
          <w:szCs w:val="24"/>
        </w:rPr>
        <w:t xml:space="preserve"> le</w:t>
      </w:r>
      <w:r w:rsidRPr="00274C6A">
        <w:rPr>
          <w:rFonts w:ascii="Times New Roman" w:hAnsi="Times New Roman"/>
          <w:sz w:val="24"/>
          <w:szCs w:val="24"/>
        </w:rPr>
        <w:t xml:space="preserve"> sens précis de la compatibilité (non </w:t>
      </w:r>
      <w:r w:rsidR="00CD3CCF" w:rsidRPr="00274C6A">
        <w:rPr>
          <w:rFonts w:ascii="Times New Roman" w:hAnsi="Times New Roman"/>
          <w:sz w:val="24"/>
          <w:szCs w:val="24"/>
        </w:rPr>
        <w:t>incompatibilité</w:t>
      </w:r>
      <w:r w:rsidRPr="00274C6A">
        <w:rPr>
          <w:rFonts w:ascii="Times New Roman" w:hAnsi="Times New Roman"/>
          <w:sz w:val="24"/>
          <w:szCs w:val="24"/>
        </w:rPr>
        <w:t xml:space="preserve"> manifeste ou non </w:t>
      </w:r>
      <w:r w:rsidR="00CD3CCF" w:rsidRPr="00274C6A">
        <w:rPr>
          <w:rFonts w:ascii="Times New Roman" w:hAnsi="Times New Roman"/>
          <w:sz w:val="24"/>
          <w:szCs w:val="24"/>
        </w:rPr>
        <w:t>contrariété</w:t>
      </w:r>
      <w:r w:rsidRPr="00274C6A">
        <w:rPr>
          <w:rFonts w:ascii="Times New Roman" w:hAnsi="Times New Roman"/>
          <w:sz w:val="24"/>
          <w:szCs w:val="24"/>
        </w:rPr>
        <w:t xml:space="preserve"> ou </w:t>
      </w:r>
      <w:r w:rsidR="001E3777" w:rsidRPr="00274C6A">
        <w:rPr>
          <w:rFonts w:ascii="Times New Roman" w:hAnsi="Times New Roman"/>
          <w:sz w:val="24"/>
          <w:szCs w:val="24"/>
        </w:rPr>
        <w:t xml:space="preserve">encore </w:t>
      </w:r>
      <w:r w:rsidRPr="00274C6A">
        <w:rPr>
          <w:rFonts w:ascii="Times New Roman" w:hAnsi="Times New Roman"/>
          <w:sz w:val="24"/>
          <w:szCs w:val="24"/>
        </w:rPr>
        <w:t xml:space="preserve">plus </w:t>
      </w:r>
      <w:r w:rsidR="00CD3CCF" w:rsidRPr="00274C6A">
        <w:rPr>
          <w:rFonts w:ascii="Times New Roman" w:hAnsi="Times New Roman"/>
          <w:sz w:val="24"/>
          <w:szCs w:val="24"/>
        </w:rPr>
        <w:t>ambigüe</w:t>
      </w:r>
      <w:r w:rsidRPr="00274C6A">
        <w:rPr>
          <w:rFonts w:ascii="Times New Roman" w:hAnsi="Times New Roman"/>
          <w:sz w:val="24"/>
          <w:szCs w:val="24"/>
        </w:rPr>
        <w:t xml:space="preserve">). </w:t>
      </w:r>
      <w:r w:rsidR="00CD3CCF" w:rsidRPr="00274C6A">
        <w:rPr>
          <w:rFonts w:ascii="Times New Roman" w:hAnsi="Times New Roman"/>
          <w:sz w:val="24"/>
          <w:szCs w:val="24"/>
        </w:rPr>
        <w:t xml:space="preserve">Quant au troisième rapport de normativité, celui de la prise en compte, il relève parfois du surréalisme, sur la question de savoir si la prise en  compte se limite à viser – ce qui n’aurait aucun sens – ou va plus loin, mais alors se rapprocherait fortement de la compatibilité. </w:t>
      </w:r>
      <w:r w:rsidRPr="00274C6A">
        <w:rPr>
          <w:rFonts w:ascii="Times New Roman" w:hAnsi="Times New Roman"/>
          <w:sz w:val="24"/>
          <w:szCs w:val="24"/>
        </w:rPr>
        <w:t xml:space="preserve">Telles sont pourtant les </w:t>
      </w:r>
      <w:r w:rsidR="00CD3CCF" w:rsidRPr="00274C6A">
        <w:rPr>
          <w:rFonts w:ascii="Times New Roman" w:hAnsi="Times New Roman"/>
          <w:sz w:val="24"/>
          <w:szCs w:val="24"/>
        </w:rPr>
        <w:t>obligations</w:t>
      </w:r>
      <w:r w:rsidRPr="00274C6A">
        <w:rPr>
          <w:rFonts w:ascii="Times New Roman" w:hAnsi="Times New Roman"/>
          <w:sz w:val="24"/>
          <w:szCs w:val="24"/>
        </w:rPr>
        <w:t xml:space="preserve"> (</w:t>
      </w:r>
      <w:r w:rsidR="00CD3CCF" w:rsidRPr="00274C6A">
        <w:rPr>
          <w:rFonts w:ascii="Times New Roman" w:hAnsi="Times New Roman"/>
          <w:sz w:val="24"/>
          <w:szCs w:val="24"/>
        </w:rPr>
        <w:t>la prise</w:t>
      </w:r>
      <w:r w:rsidRPr="00274C6A">
        <w:rPr>
          <w:rFonts w:ascii="Times New Roman" w:hAnsi="Times New Roman"/>
          <w:sz w:val="24"/>
          <w:szCs w:val="24"/>
        </w:rPr>
        <w:t xml:space="preserve"> en compte) par </w:t>
      </w:r>
      <w:r w:rsidR="00CD3CCF" w:rsidRPr="00274C6A">
        <w:rPr>
          <w:rFonts w:ascii="Times New Roman" w:hAnsi="Times New Roman"/>
          <w:sz w:val="24"/>
          <w:szCs w:val="24"/>
        </w:rPr>
        <w:t>exemple</w:t>
      </w:r>
      <w:r w:rsidRPr="00274C6A">
        <w:rPr>
          <w:rFonts w:ascii="Times New Roman" w:hAnsi="Times New Roman"/>
          <w:sz w:val="24"/>
          <w:szCs w:val="24"/>
        </w:rPr>
        <w:t xml:space="preserve"> des PLU à l’</w:t>
      </w:r>
      <w:r w:rsidR="00CD3CCF" w:rsidRPr="00274C6A">
        <w:rPr>
          <w:rFonts w:ascii="Times New Roman" w:hAnsi="Times New Roman"/>
          <w:sz w:val="24"/>
          <w:szCs w:val="24"/>
        </w:rPr>
        <w:t>égard</w:t>
      </w:r>
      <w:r w:rsidRPr="00274C6A">
        <w:rPr>
          <w:rFonts w:ascii="Times New Roman" w:hAnsi="Times New Roman"/>
          <w:sz w:val="24"/>
          <w:szCs w:val="24"/>
        </w:rPr>
        <w:t xml:space="preserve"> </w:t>
      </w:r>
      <w:r w:rsidR="000D66EB" w:rsidRPr="00274C6A">
        <w:rPr>
          <w:rFonts w:ascii="Times New Roman" w:hAnsi="Times New Roman"/>
          <w:sz w:val="24"/>
          <w:szCs w:val="24"/>
        </w:rPr>
        <w:t>des « programmes de références (</w:t>
      </w:r>
      <w:r w:rsidRPr="00274C6A">
        <w:rPr>
          <w:rFonts w:ascii="Times New Roman" w:hAnsi="Times New Roman"/>
          <w:sz w:val="24"/>
          <w:szCs w:val="24"/>
        </w:rPr>
        <w:t>L123-1 du Code l’urbanisme) ou des plans locaux de l’habitat (P.L.H).</w:t>
      </w:r>
    </w:p>
    <w:p w:rsidR="00A409F7" w:rsidRPr="00274C6A" w:rsidRDefault="00CD3CCF" w:rsidP="004D7351">
      <w:pPr>
        <w:pStyle w:val="Paragraphedeliste"/>
        <w:spacing w:before="120"/>
        <w:ind w:left="0" w:firstLine="709"/>
        <w:contextualSpacing w:val="0"/>
        <w:jc w:val="both"/>
        <w:rPr>
          <w:rFonts w:ascii="Times New Roman" w:hAnsi="Times New Roman"/>
          <w:sz w:val="24"/>
          <w:szCs w:val="24"/>
        </w:rPr>
      </w:pPr>
      <w:r w:rsidRPr="00274C6A">
        <w:rPr>
          <w:rFonts w:ascii="Times New Roman" w:hAnsi="Times New Roman"/>
          <w:sz w:val="24"/>
          <w:szCs w:val="24"/>
        </w:rPr>
        <w:t>Ainsi</w:t>
      </w:r>
      <w:r w:rsidR="00A409F7" w:rsidRPr="00274C6A">
        <w:rPr>
          <w:rFonts w:ascii="Times New Roman" w:hAnsi="Times New Roman"/>
          <w:sz w:val="24"/>
          <w:szCs w:val="24"/>
        </w:rPr>
        <w:t xml:space="preserve"> , l</w:t>
      </w:r>
      <w:r w:rsidR="00D234F5" w:rsidRPr="00274C6A">
        <w:rPr>
          <w:rFonts w:ascii="Times New Roman" w:hAnsi="Times New Roman"/>
          <w:sz w:val="24"/>
          <w:szCs w:val="24"/>
        </w:rPr>
        <w:t xml:space="preserve">e droit commun de l’urbanisme </w:t>
      </w:r>
      <w:r w:rsidR="00A409F7" w:rsidRPr="00274C6A">
        <w:rPr>
          <w:rFonts w:ascii="Times New Roman" w:hAnsi="Times New Roman"/>
          <w:sz w:val="24"/>
          <w:szCs w:val="24"/>
        </w:rPr>
        <w:t>s’enlise dans</w:t>
      </w:r>
      <w:r w:rsidR="00D234F5" w:rsidRPr="00274C6A">
        <w:rPr>
          <w:rFonts w:ascii="Times New Roman" w:hAnsi="Times New Roman"/>
          <w:sz w:val="24"/>
          <w:szCs w:val="24"/>
        </w:rPr>
        <w:t xml:space="preserve"> ses nouveaux instruments de planification : les Plans locaux d’urbanisme (P.L.U) décidés par les communes et qui devront être compatibles avec les schémas de cohérence territoriale (S.C.O.T</w:t>
      </w:r>
      <w:r w:rsidR="00A409F7" w:rsidRPr="00274C6A">
        <w:rPr>
          <w:rFonts w:ascii="Times New Roman" w:hAnsi="Times New Roman"/>
          <w:sz w:val="24"/>
          <w:szCs w:val="24"/>
        </w:rPr>
        <w:t xml:space="preserve"> ou anciens </w:t>
      </w:r>
      <w:r w:rsidRPr="00274C6A">
        <w:rPr>
          <w:rFonts w:ascii="Times New Roman" w:hAnsi="Times New Roman"/>
          <w:sz w:val="24"/>
          <w:szCs w:val="24"/>
        </w:rPr>
        <w:t>schémas</w:t>
      </w:r>
      <w:r w:rsidR="00A409F7" w:rsidRPr="00274C6A">
        <w:rPr>
          <w:rFonts w:ascii="Times New Roman" w:hAnsi="Times New Roman"/>
          <w:sz w:val="24"/>
          <w:szCs w:val="24"/>
        </w:rPr>
        <w:t xml:space="preserve"> directeurs</w:t>
      </w:r>
      <w:r w:rsidR="00D234F5" w:rsidRPr="00274C6A">
        <w:rPr>
          <w:rFonts w:ascii="Times New Roman" w:hAnsi="Times New Roman"/>
          <w:sz w:val="24"/>
          <w:szCs w:val="24"/>
        </w:rPr>
        <w:t xml:space="preserve">) de niveau intercommunaux, les deux étant soumis aux prescriptions des Plans de prévention des risques « naturels » (PPRN) « technologiques » (PPRT) ou miniers (les PPRM visés par le code miniers) ou encore les Plans de prévention des inondations (PPI), ces différentes normes faisant l’objet d’une concertation arbitrée par l’Etat. Ce mélange sera peut être détonnant, car les volontés locales de développement (PLU et SCOT) ne seront pas toujours compatibles avec la prudence des plans de prévention (PPRN, PPRT, PPI) et </w:t>
      </w:r>
      <w:r w:rsidR="00A409F7" w:rsidRPr="00274C6A">
        <w:rPr>
          <w:rFonts w:ascii="Times New Roman" w:hAnsi="Times New Roman"/>
          <w:sz w:val="24"/>
          <w:szCs w:val="24"/>
        </w:rPr>
        <w:t>d’autres « </w:t>
      </w:r>
      <w:r w:rsidRPr="00274C6A">
        <w:rPr>
          <w:rFonts w:ascii="Times New Roman" w:hAnsi="Times New Roman"/>
          <w:sz w:val="24"/>
          <w:szCs w:val="24"/>
        </w:rPr>
        <w:t>normes</w:t>
      </w:r>
      <w:r w:rsidR="00A409F7" w:rsidRPr="00274C6A">
        <w:rPr>
          <w:rFonts w:ascii="Times New Roman" w:hAnsi="Times New Roman"/>
          <w:sz w:val="24"/>
          <w:szCs w:val="24"/>
        </w:rPr>
        <w:t xml:space="preserve"> spécifiques (SDAGE et S.A.G.E pour l’eau, Plans </w:t>
      </w:r>
      <w:r w:rsidRPr="00274C6A">
        <w:rPr>
          <w:rFonts w:ascii="Times New Roman" w:hAnsi="Times New Roman"/>
          <w:sz w:val="24"/>
          <w:szCs w:val="24"/>
        </w:rPr>
        <w:t>départementaux</w:t>
      </w:r>
      <w:r w:rsidR="00A409F7" w:rsidRPr="00274C6A">
        <w:rPr>
          <w:rFonts w:ascii="Times New Roman" w:hAnsi="Times New Roman"/>
          <w:sz w:val="24"/>
          <w:szCs w:val="24"/>
        </w:rPr>
        <w:t xml:space="preserve"> pour les déch</w:t>
      </w:r>
      <w:r w:rsidR="001E3777" w:rsidRPr="00274C6A">
        <w:rPr>
          <w:rFonts w:ascii="Times New Roman" w:hAnsi="Times New Roman"/>
          <w:sz w:val="24"/>
          <w:szCs w:val="24"/>
        </w:rPr>
        <w:t>ets</w:t>
      </w:r>
      <w:r w:rsidR="00A409F7" w:rsidRPr="00274C6A">
        <w:rPr>
          <w:rFonts w:ascii="Times New Roman" w:hAnsi="Times New Roman"/>
          <w:sz w:val="24"/>
          <w:szCs w:val="24"/>
        </w:rPr>
        <w:t xml:space="preserve">, </w:t>
      </w:r>
      <w:r w:rsidR="009A7182" w:rsidRPr="00274C6A">
        <w:rPr>
          <w:rFonts w:ascii="Times New Roman" w:hAnsi="Times New Roman"/>
          <w:sz w:val="24"/>
          <w:szCs w:val="24"/>
        </w:rPr>
        <w:t>Chartes</w:t>
      </w:r>
      <w:r w:rsidR="00A409F7" w:rsidRPr="00274C6A">
        <w:rPr>
          <w:rFonts w:ascii="Times New Roman" w:hAnsi="Times New Roman"/>
          <w:sz w:val="24"/>
          <w:szCs w:val="24"/>
        </w:rPr>
        <w:t xml:space="preserve"> des parcs naturels régionaux). </w:t>
      </w:r>
      <w:r w:rsidR="009A7182" w:rsidRPr="00274C6A">
        <w:rPr>
          <w:rFonts w:ascii="Times New Roman" w:hAnsi="Times New Roman"/>
          <w:sz w:val="24"/>
          <w:szCs w:val="24"/>
        </w:rPr>
        <w:t>Sans compter que les P.I.G, prescrits par arrêté préfectoral ou encore les servitudes d’utilité publique (article L 126-1 du code de l’urbanisme) pourront compliquer la donne en exigeant à leur bénéfice un rapport de conformité.</w:t>
      </w:r>
    </w:p>
    <w:p w:rsidR="00055202" w:rsidRPr="00274C6A" w:rsidRDefault="006F4C81" w:rsidP="004D7351">
      <w:pPr>
        <w:pStyle w:val="Paragraphedeliste"/>
        <w:spacing w:before="120"/>
        <w:ind w:left="0" w:firstLine="709"/>
        <w:contextualSpacing w:val="0"/>
        <w:jc w:val="both"/>
        <w:rPr>
          <w:rFonts w:ascii="Times New Roman" w:hAnsi="Times New Roman"/>
          <w:sz w:val="24"/>
          <w:szCs w:val="24"/>
        </w:rPr>
      </w:pPr>
      <w:r w:rsidRPr="00274C6A">
        <w:rPr>
          <w:rFonts w:ascii="Times New Roman" w:hAnsi="Times New Roman"/>
          <w:sz w:val="24"/>
          <w:szCs w:val="24"/>
        </w:rPr>
        <w:t>On pourrait ajouter l’instabilité ajoutée par les nécessaires interférences apportées encore par le droit de l’union européenne lorsqu’elles sont – comme c'est parfois le cas en matière environnementale</w:t>
      </w:r>
      <w:r w:rsidR="001E3777" w:rsidRPr="00274C6A">
        <w:rPr>
          <w:rFonts w:ascii="Times New Roman" w:hAnsi="Times New Roman"/>
          <w:sz w:val="24"/>
          <w:szCs w:val="24"/>
        </w:rPr>
        <w:t>, divergentes des positions françaises</w:t>
      </w:r>
      <w:r w:rsidRPr="00274C6A">
        <w:rPr>
          <w:rStyle w:val="Appelnotedebasdep"/>
          <w:rFonts w:ascii="Times New Roman" w:hAnsi="Times New Roman"/>
          <w:sz w:val="24"/>
          <w:szCs w:val="24"/>
        </w:rPr>
        <w:footnoteReference w:id="11"/>
      </w:r>
      <w:r w:rsidRPr="00274C6A">
        <w:rPr>
          <w:rFonts w:ascii="Times New Roman" w:hAnsi="Times New Roman"/>
          <w:sz w:val="24"/>
          <w:szCs w:val="24"/>
        </w:rPr>
        <w:t>, mais on l’aura compris : la première difficulté pour les principes environnementaux sera d’intégrer un système juridique lui-même très instable.</w:t>
      </w:r>
    </w:p>
    <w:p w:rsidR="00D234F5" w:rsidRDefault="00D234F5" w:rsidP="004D7351">
      <w:pPr>
        <w:pStyle w:val="Paragraphedeliste"/>
        <w:spacing w:before="120"/>
        <w:ind w:left="0" w:firstLine="709"/>
        <w:contextualSpacing w:val="0"/>
        <w:jc w:val="both"/>
        <w:rPr>
          <w:rFonts w:ascii="Times New Roman" w:hAnsi="Times New Roman"/>
          <w:sz w:val="24"/>
          <w:szCs w:val="24"/>
        </w:rPr>
      </w:pPr>
    </w:p>
    <w:p w:rsidR="00055202" w:rsidRPr="00274C6A" w:rsidRDefault="00055202" w:rsidP="004D7351">
      <w:pPr>
        <w:pStyle w:val="Paragraphedeliste"/>
        <w:spacing w:before="120"/>
        <w:ind w:left="0" w:firstLine="709"/>
        <w:contextualSpacing w:val="0"/>
        <w:jc w:val="both"/>
        <w:rPr>
          <w:rFonts w:ascii="Times New Roman" w:hAnsi="Times New Roman"/>
          <w:b/>
          <w:sz w:val="32"/>
          <w:szCs w:val="32"/>
        </w:rPr>
      </w:pPr>
      <w:r w:rsidRPr="00274C6A">
        <w:rPr>
          <w:rFonts w:ascii="Times New Roman" w:hAnsi="Times New Roman"/>
          <w:b/>
          <w:sz w:val="32"/>
          <w:szCs w:val="32"/>
        </w:rPr>
        <w:lastRenderedPageBreak/>
        <w:t xml:space="preserve">B-La difficile </w:t>
      </w:r>
      <w:r w:rsidR="001E3777" w:rsidRPr="00274C6A">
        <w:rPr>
          <w:rFonts w:ascii="Times New Roman" w:hAnsi="Times New Roman"/>
          <w:b/>
          <w:sz w:val="32"/>
          <w:szCs w:val="32"/>
        </w:rPr>
        <w:t>intégration</w:t>
      </w:r>
      <w:r w:rsidRPr="00274C6A">
        <w:rPr>
          <w:rFonts w:ascii="Times New Roman" w:hAnsi="Times New Roman"/>
          <w:b/>
          <w:sz w:val="32"/>
          <w:szCs w:val="32"/>
        </w:rPr>
        <w:t xml:space="preserve"> d’un système </w:t>
      </w:r>
      <w:r w:rsidR="001E3777" w:rsidRPr="00274C6A">
        <w:rPr>
          <w:rFonts w:ascii="Times New Roman" w:hAnsi="Times New Roman"/>
          <w:b/>
          <w:sz w:val="32"/>
          <w:szCs w:val="32"/>
        </w:rPr>
        <w:t xml:space="preserve">juridique </w:t>
      </w:r>
      <w:r w:rsidRPr="00274C6A">
        <w:rPr>
          <w:rFonts w:ascii="Times New Roman" w:hAnsi="Times New Roman"/>
          <w:b/>
          <w:sz w:val="32"/>
          <w:szCs w:val="32"/>
        </w:rPr>
        <w:t xml:space="preserve">rigide par un droit mou </w:t>
      </w:r>
    </w:p>
    <w:p w:rsidR="001C1C79" w:rsidRPr="00274C6A" w:rsidRDefault="001C1C79" w:rsidP="004D7351">
      <w:pPr>
        <w:pStyle w:val="Paragraphedeliste"/>
        <w:spacing w:before="120"/>
        <w:ind w:left="0" w:firstLine="709"/>
        <w:contextualSpacing w:val="0"/>
        <w:jc w:val="both"/>
        <w:rPr>
          <w:rFonts w:ascii="Times New Roman" w:hAnsi="Times New Roman"/>
          <w:sz w:val="24"/>
          <w:szCs w:val="24"/>
        </w:rPr>
      </w:pPr>
    </w:p>
    <w:p w:rsidR="001C1C79" w:rsidRPr="00274C6A" w:rsidRDefault="00911E23" w:rsidP="004D7351">
      <w:pPr>
        <w:pStyle w:val="Paragraphedeliste"/>
        <w:spacing w:before="120"/>
        <w:ind w:left="0" w:firstLine="709"/>
        <w:contextualSpacing w:val="0"/>
        <w:jc w:val="both"/>
        <w:rPr>
          <w:rFonts w:ascii="Times New Roman" w:hAnsi="Times New Roman"/>
          <w:sz w:val="24"/>
          <w:szCs w:val="24"/>
        </w:rPr>
      </w:pPr>
      <w:r w:rsidRPr="00274C6A">
        <w:rPr>
          <w:rFonts w:ascii="Times New Roman" w:hAnsi="Times New Roman"/>
          <w:sz w:val="24"/>
          <w:szCs w:val="24"/>
        </w:rPr>
        <w:t>Instable, le droit public fra</w:t>
      </w:r>
      <w:r w:rsidR="00922F97" w:rsidRPr="00274C6A">
        <w:rPr>
          <w:rFonts w:ascii="Times New Roman" w:hAnsi="Times New Roman"/>
          <w:sz w:val="24"/>
          <w:szCs w:val="24"/>
        </w:rPr>
        <w:t xml:space="preserve">nçais repose </w:t>
      </w:r>
      <w:r w:rsidR="006F4C81" w:rsidRPr="00274C6A">
        <w:rPr>
          <w:rFonts w:ascii="Times New Roman" w:hAnsi="Times New Roman"/>
          <w:sz w:val="24"/>
          <w:szCs w:val="24"/>
        </w:rPr>
        <w:t>néanmoins</w:t>
      </w:r>
      <w:r w:rsidR="00922F97" w:rsidRPr="00274C6A">
        <w:rPr>
          <w:rFonts w:ascii="Times New Roman" w:hAnsi="Times New Roman"/>
          <w:sz w:val="24"/>
          <w:szCs w:val="24"/>
        </w:rPr>
        <w:t xml:space="preserve"> sur la fi</w:t>
      </w:r>
      <w:r w:rsidRPr="00274C6A">
        <w:rPr>
          <w:rFonts w:ascii="Times New Roman" w:hAnsi="Times New Roman"/>
          <w:sz w:val="24"/>
          <w:szCs w:val="24"/>
        </w:rPr>
        <w:t>ction de sa propre rigueur, sinon rigidité, exprimée par la célèbre pyramide de KELSEN</w:t>
      </w:r>
      <w:r w:rsidRPr="00274C6A">
        <w:rPr>
          <w:rStyle w:val="Appelnotedebasdep"/>
          <w:rFonts w:ascii="Times New Roman" w:hAnsi="Times New Roman"/>
          <w:sz w:val="24"/>
          <w:szCs w:val="24"/>
        </w:rPr>
        <w:footnoteReference w:id="12"/>
      </w:r>
      <w:r w:rsidRPr="00274C6A">
        <w:rPr>
          <w:rFonts w:ascii="Times New Roman" w:hAnsi="Times New Roman"/>
          <w:sz w:val="24"/>
          <w:szCs w:val="24"/>
        </w:rPr>
        <w:t xml:space="preserve"> et l’articulation des normes en une hiérarchie dont le </w:t>
      </w:r>
      <w:r w:rsidR="006F4C81" w:rsidRPr="00274C6A">
        <w:rPr>
          <w:rFonts w:ascii="Times New Roman" w:hAnsi="Times New Roman"/>
          <w:sz w:val="24"/>
          <w:szCs w:val="24"/>
        </w:rPr>
        <w:t>respect</w:t>
      </w:r>
      <w:r w:rsidRPr="00274C6A">
        <w:rPr>
          <w:rFonts w:ascii="Times New Roman" w:hAnsi="Times New Roman"/>
          <w:sz w:val="24"/>
          <w:szCs w:val="24"/>
        </w:rPr>
        <w:t xml:space="preserve"> est pilier de la </w:t>
      </w:r>
      <w:r w:rsidR="006F4C81" w:rsidRPr="00274C6A">
        <w:rPr>
          <w:rFonts w:ascii="Times New Roman" w:hAnsi="Times New Roman"/>
          <w:sz w:val="24"/>
          <w:szCs w:val="24"/>
        </w:rPr>
        <w:t>stabilité</w:t>
      </w:r>
      <w:r w:rsidRPr="00274C6A">
        <w:rPr>
          <w:rFonts w:ascii="Times New Roman" w:hAnsi="Times New Roman"/>
          <w:sz w:val="24"/>
          <w:szCs w:val="24"/>
        </w:rPr>
        <w:t xml:space="preserve"> juridique.</w:t>
      </w:r>
    </w:p>
    <w:p w:rsidR="00922F97" w:rsidRPr="00274C6A" w:rsidRDefault="006F4C81" w:rsidP="004D7351">
      <w:pPr>
        <w:pStyle w:val="Paragraphedeliste"/>
        <w:spacing w:before="120"/>
        <w:ind w:left="0" w:firstLine="709"/>
        <w:contextualSpacing w:val="0"/>
        <w:jc w:val="both"/>
        <w:rPr>
          <w:rFonts w:ascii="Times New Roman" w:hAnsi="Times New Roman"/>
          <w:sz w:val="24"/>
          <w:szCs w:val="24"/>
        </w:rPr>
      </w:pPr>
      <w:r w:rsidRPr="00274C6A">
        <w:rPr>
          <w:rFonts w:ascii="Times New Roman" w:hAnsi="Times New Roman"/>
          <w:sz w:val="24"/>
          <w:szCs w:val="24"/>
        </w:rPr>
        <w:t xml:space="preserve">En d’autres termes, qu’il s’agisse du droit civil et de ses fictions catégorielles (le bon père de famille, l’autonomie de la volonté, </w:t>
      </w:r>
      <w:r w:rsidR="006F6968" w:rsidRPr="00274C6A">
        <w:rPr>
          <w:rFonts w:ascii="Times New Roman" w:hAnsi="Times New Roman"/>
          <w:sz w:val="24"/>
          <w:szCs w:val="24"/>
        </w:rPr>
        <w:t>la présomption de bonne foi etc..</w:t>
      </w:r>
      <w:r w:rsidRPr="00274C6A">
        <w:rPr>
          <w:rFonts w:ascii="Times New Roman" w:hAnsi="Times New Roman"/>
          <w:sz w:val="24"/>
          <w:szCs w:val="24"/>
        </w:rPr>
        <w:t>) ou du droit public et de ses fictions jurisprudentielles (intérêt général, service public, prérogative de puissance publique, clause exorbitante du droit commun etc..), la rigueur hiérarchisée des différentes normes tient lieu de ciment ou de cadre, dans une logique de Droit dur ou à tout le moins rigide.</w:t>
      </w:r>
    </w:p>
    <w:p w:rsidR="00922F97" w:rsidRPr="00274C6A" w:rsidRDefault="00922F97" w:rsidP="004D7351">
      <w:pPr>
        <w:pStyle w:val="Paragraphedeliste"/>
        <w:spacing w:before="120"/>
        <w:ind w:left="0" w:firstLine="709"/>
        <w:contextualSpacing w:val="0"/>
        <w:jc w:val="both"/>
        <w:rPr>
          <w:rFonts w:ascii="Times New Roman" w:hAnsi="Times New Roman"/>
          <w:sz w:val="24"/>
          <w:szCs w:val="24"/>
        </w:rPr>
      </w:pPr>
      <w:r w:rsidRPr="00274C6A">
        <w:rPr>
          <w:rFonts w:ascii="Times New Roman" w:hAnsi="Times New Roman"/>
          <w:sz w:val="24"/>
          <w:szCs w:val="24"/>
        </w:rPr>
        <w:t xml:space="preserve">Les principes environnementaux ne sont pas issus de cette structure juridique ordonnancée mais des grands débats de société </w:t>
      </w:r>
      <w:r w:rsidR="006F4C81" w:rsidRPr="00274C6A">
        <w:rPr>
          <w:rFonts w:ascii="Times New Roman" w:hAnsi="Times New Roman"/>
          <w:sz w:val="24"/>
          <w:szCs w:val="24"/>
        </w:rPr>
        <w:t>internationaux</w:t>
      </w:r>
      <w:r w:rsidRPr="00274C6A">
        <w:rPr>
          <w:rFonts w:ascii="Times New Roman" w:hAnsi="Times New Roman"/>
          <w:sz w:val="24"/>
          <w:szCs w:val="24"/>
        </w:rPr>
        <w:t xml:space="preserve"> , de la </w:t>
      </w:r>
      <w:r w:rsidR="006F4C81" w:rsidRPr="00274C6A">
        <w:rPr>
          <w:rFonts w:ascii="Times New Roman" w:hAnsi="Times New Roman"/>
          <w:sz w:val="24"/>
          <w:szCs w:val="24"/>
        </w:rPr>
        <w:t>déclaration</w:t>
      </w:r>
      <w:r w:rsidRPr="00274C6A">
        <w:rPr>
          <w:rFonts w:ascii="Times New Roman" w:hAnsi="Times New Roman"/>
          <w:sz w:val="24"/>
          <w:szCs w:val="24"/>
        </w:rPr>
        <w:t xml:space="preserve"> </w:t>
      </w:r>
      <w:r w:rsidR="006F4C81" w:rsidRPr="00274C6A">
        <w:rPr>
          <w:rFonts w:ascii="Times New Roman" w:hAnsi="Times New Roman"/>
          <w:sz w:val="24"/>
          <w:szCs w:val="24"/>
        </w:rPr>
        <w:t>générale</w:t>
      </w:r>
      <w:r w:rsidRPr="00274C6A">
        <w:rPr>
          <w:rFonts w:ascii="Times New Roman" w:hAnsi="Times New Roman"/>
          <w:sz w:val="24"/>
          <w:szCs w:val="24"/>
        </w:rPr>
        <w:t xml:space="preserve"> de </w:t>
      </w:r>
      <w:r w:rsidR="006F4C81" w:rsidRPr="00274C6A">
        <w:rPr>
          <w:rFonts w:ascii="Times New Roman" w:hAnsi="Times New Roman"/>
          <w:sz w:val="24"/>
          <w:szCs w:val="24"/>
        </w:rPr>
        <w:t>Stockholm</w:t>
      </w:r>
      <w:r w:rsidRPr="00274C6A">
        <w:rPr>
          <w:rFonts w:ascii="Times New Roman" w:hAnsi="Times New Roman"/>
          <w:sz w:val="24"/>
          <w:szCs w:val="24"/>
        </w:rPr>
        <w:t xml:space="preserve"> en 1972 à la conférence de Rio de</w:t>
      </w:r>
      <w:r w:rsidR="006F4C81" w:rsidRPr="00274C6A">
        <w:rPr>
          <w:rFonts w:ascii="Times New Roman" w:hAnsi="Times New Roman"/>
          <w:sz w:val="24"/>
          <w:szCs w:val="24"/>
        </w:rPr>
        <w:t xml:space="preserve"> 1992, c’est-à-dire d’un </w:t>
      </w:r>
      <w:r w:rsidRPr="00274C6A">
        <w:rPr>
          <w:rFonts w:ascii="Times New Roman" w:hAnsi="Times New Roman"/>
          <w:sz w:val="24"/>
          <w:szCs w:val="24"/>
        </w:rPr>
        <w:t>amalgame</w:t>
      </w:r>
      <w:r w:rsidR="006F4C81" w:rsidRPr="00274C6A">
        <w:rPr>
          <w:rFonts w:ascii="Times New Roman" w:hAnsi="Times New Roman"/>
          <w:sz w:val="24"/>
          <w:szCs w:val="24"/>
        </w:rPr>
        <w:t xml:space="preserve"> </w:t>
      </w:r>
      <w:r w:rsidRPr="00274C6A">
        <w:rPr>
          <w:rFonts w:ascii="Times New Roman" w:hAnsi="Times New Roman"/>
          <w:sz w:val="24"/>
          <w:szCs w:val="24"/>
        </w:rPr>
        <w:t xml:space="preserve">entre principes </w:t>
      </w:r>
      <w:r w:rsidR="006F4C81" w:rsidRPr="00274C6A">
        <w:rPr>
          <w:rFonts w:ascii="Times New Roman" w:hAnsi="Times New Roman"/>
          <w:sz w:val="24"/>
          <w:szCs w:val="24"/>
        </w:rPr>
        <w:t>politiques</w:t>
      </w:r>
      <w:r w:rsidRPr="00274C6A">
        <w:rPr>
          <w:rFonts w:ascii="Times New Roman" w:hAnsi="Times New Roman"/>
          <w:sz w:val="24"/>
          <w:szCs w:val="24"/>
        </w:rPr>
        <w:t xml:space="preserve"> et normes juridiques, propre souvent au débat </w:t>
      </w:r>
      <w:r w:rsidR="006F4C81" w:rsidRPr="00274C6A">
        <w:rPr>
          <w:rFonts w:ascii="Times New Roman" w:hAnsi="Times New Roman"/>
          <w:sz w:val="24"/>
          <w:szCs w:val="24"/>
        </w:rPr>
        <w:t>international</w:t>
      </w:r>
      <w:r w:rsidRPr="00274C6A">
        <w:rPr>
          <w:rFonts w:ascii="Times New Roman" w:hAnsi="Times New Roman"/>
          <w:sz w:val="24"/>
          <w:szCs w:val="24"/>
        </w:rPr>
        <w:t xml:space="preserve"> , inspirée de la Soft </w:t>
      </w:r>
      <w:r w:rsidR="00B953F1" w:rsidRPr="00274C6A">
        <w:rPr>
          <w:rFonts w:ascii="Times New Roman" w:hAnsi="Times New Roman"/>
          <w:sz w:val="24"/>
          <w:szCs w:val="24"/>
        </w:rPr>
        <w:t>Law</w:t>
      </w:r>
      <w:r w:rsidR="007D5A44" w:rsidRPr="00274C6A">
        <w:rPr>
          <w:rFonts w:ascii="Times New Roman" w:hAnsi="Times New Roman"/>
          <w:sz w:val="24"/>
          <w:szCs w:val="24"/>
        </w:rPr>
        <w:t xml:space="preserve"> et qui relève du droit mou.</w:t>
      </w:r>
      <w:r w:rsidR="006F6968" w:rsidRPr="00274C6A">
        <w:rPr>
          <w:rFonts w:ascii="Times New Roman" w:hAnsi="Times New Roman"/>
          <w:sz w:val="24"/>
          <w:szCs w:val="24"/>
        </w:rPr>
        <w:t>, ou flexible ou souple selon les acceptions retenues.</w:t>
      </w:r>
    </w:p>
    <w:p w:rsidR="007D5A44" w:rsidRPr="00274C6A" w:rsidRDefault="007D5A44" w:rsidP="004D7351">
      <w:pPr>
        <w:pStyle w:val="Paragraphedeliste"/>
        <w:spacing w:before="120"/>
        <w:ind w:left="0" w:firstLine="709"/>
        <w:contextualSpacing w:val="0"/>
        <w:jc w:val="both"/>
        <w:rPr>
          <w:rFonts w:ascii="Times New Roman" w:hAnsi="Times New Roman"/>
          <w:sz w:val="24"/>
          <w:szCs w:val="24"/>
        </w:rPr>
      </w:pPr>
      <w:r w:rsidRPr="00274C6A">
        <w:rPr>
          <w:rFonts w:ascii="Times New Roman" w:hAnsi="Times New Roman"/>
          <w:sz w:val="24"/>
          <w:szCs w:val="24"/>
        </w:rPr>
        <w:t>Un peu comme ces jeux d’enfants co</w:t>
      </w:r>
      <w:r w:rsidR="006F6968" w:rsidRPr="00274C6A">
        <w:rPr>
          <w:rFonts w:ascii="Times New Roman" w:hAnsi="Times New Roman"/>
          <w:sz w:val="24"/>
          <w:szCs w:val="24"/>
        </w:rPr>
        <w:t>mposés d’un cadre de bois percé</w:t>
      </w:r>
      <w:r w:rsidRPr="00274C6A">
        <w:rPr>
          <w:rFonts w:ascii="Times New Roman" w:hAnsi="Times New Roman"/>
          <w:sz w:val="24"/>
          <w:szCs w:val="24"/>
        </w:rPr>
        <w:t xml:space="preserve"> de trous à formes </w:t>
      </w:r>
      <w:r w:rsidR="006F4C81" w:rsidRPr="00274C6A">
        <w:rPr>
          <w:rFonts w:ascii="Times New Roman" w:hAnsi="Times New Roman"/>
          <w:sz w:val="24"/>
          <w:szCs w:val="24"/>
        </w:rPr>
        <w:t>géométriques</w:t>
      </w:r>
      <w:r w:rsidRPr="00274C6A">
        <w:rPr>
          <w:rFonts w:ascii="Times New Roman" w:hAnsi="Times New Roman"/>
          <w:sz w:val="24"/>
          <w:szCs w:val="24"/>
        </w:rPr>
        <w:t xml:space="preserve"> (carrés, ronds, rectangles) et où il faut </w:t>
      </w:r>
      <w:r w:rsidR="006F6968" w:rsidRPr="00274C6A">
        <w:rPr>
          <w:rFonts w:ascii="Times New Roman" w:hAnsi="Times New Roman"/>
          <w:sz w:val="24"/>
          <w:szCs w:val="24"/>
        </w:rPr>
        <w:t xml:space="preserve">poser </w:t>
      </w:r>
      <w:r w:rsidRPr="00274C6A">
        <w:rPr>
          <w:rFonts w:ascii="Times New Roman" w:hAnsi="Times New Roman"/>
          <w:sz w:val="24"/>
          <w:szCs w:val="24"/>
        </w:rPr>
        <w:t xml:space="preserve"> le morceau de bois précis</w:t>
      </w:r>
      <w:r w:rsidR="006F6968" w:rsidRPr="00274C6A">
        <w:rPr>
          <w:rFonts w:ascii="Times New Roman" w:hAnsi="Times New Roman"/>
          <w:sz w:val="24"/>
          <w:szCs w:val="24"/>
        </w:rPr>
        <w:t xml:space="preserve"> dans le trou idoine, </w:t>
      </w:r>
      <w:r w:rsidRPr="00274C6A">
        <w:rPr>
          <w:rFonts w:ascii="Times New Roman" w:hAnsi="Times New Roman"/>
          <w:sz w:val="24"/>
          <w:szCs w:val="24"/>
        </w:rPr>
        <w:t xml:space="preserve"> la </w:t>
      </w:r>
      <w:r w:rsidR="006F4C81" w:rsidRPr="00274C6A">
        <w:rPr>
          <w:rFonts w:ascii="Times New Roman" w:hAnsi="Times New Roman"/>
          <w:sz w:val="24"/>
          <w:szCs w:val="24"/>
        </w:rPr>
        <w:t>hiérarchie</w:t>
      </w:r>
      <w:r w:rsidRPr="00274C6A">
        <w:rPr>
          <w:rFonts w:ascii="Times New Roman" w:hAnsi="Times New Roman"/>
          <w:sz w:val="24"/>
          <w:szCs w:val="24"/>
        </w:rPr>
        <w:t xml:space="preserve"> des normes kelsenienne exige la forme parfaitement adaptée. Si en revanche, alors que le cadre est en bois, les </w:t>
      </w:r>
      <w:r w:rsidR="006F4C81" w:rsidRPr="00274C6A">
        <w:rPr>
          <w:rFonts w:ascii="Times New Roman" w:hAnsi="Times New Roman"/>
          <w:sz w:val="24"/>
          <w:szCs w:val="24"/>
        </w:rPr>
        <w:t>formes</w:t>
      </w:r>
      <w:r w:rsidRPr="00274C6A">
        <w:rPr>
          <w:rFonts w:ascii="Times New Roman" w:hAnsi="Times New Roman"/>
          <w:sz w:val="24"/>
          <w:szCs w:val="24"/>
        </w:rPr>
        <w:t xml:space="preserve"> à intégrer sont molles – en caoutchouc par </w:t>
      </w:r>
      <w:r w:rsidR="006F4C81" w:rsidRPr="00274C6A">
        <w:rPr>
          <w:rFonts w:ascii="Times New Roman" w:hAnsi="Times New Roman"/>
          <w:sz w:val="24"/>
          <w:szCs w:val="24"/>
        </w:rPr>
        <w:t>exemple</w:t>
      </w:r>
      <w:r w:rsidRPr="00274C6A">
        <w:rPr>
          <w:rFonts w:ascii="Times New Roman" w:hAnsi="Times New Roman"/>
          <w:sz w:val="24"/>
          <w:szCs w:val="24"/>
        </w:rPr>
        <w:t xml:space="preserve"> – l’on </w:t>
      </w:r>
      <w:r w:rsidR="006F4C81" w:rsidRPr="00274C6A">
        <w:rPr>
          <w:rFonts w:ascii="Times New Roman" w:hAnsi="Times New Roman"/>
          <w:sz w:val="24"/>
          <w:szCs w:val="24"/>
        </w:rPr>
        <w:t>arrivera</w:t>
      </w:r>
      <w:r w:rsidRPr="00274C6A">
        <w:rPr>
          <w:rFonts w:ascii="Times New Roman" w:hAnsi="Times New Roman"/>
          <w:sz w:val="24"/>
          <w:szCs w:val="24"/>
        </w:rPr>
        <w:t xml:space="preserve"> sans doute à donner l’illusion de faire entrer un rond dans un carré, mais il ne tiendra </w:t>
      </w:r>
      <w:r w:rsidR="006F4C81" w:rsidRPr="00274C6A">
        <w:rPr>
          <w:rFonts w:ascii="Times New Roman" w:hAnsi="Times New Roman"/>
          <w:sz w:val="24"/>
          <w:szCs w:val="24"/>
        </w:rPr>
        <w:t>jamais</w:t>
      </w:r>
      <w:r w:rsidRPr="00274C6A">
        <w:rPr>
          <w:rFonts w:ascii="Times New Roman" w:hAnsi="Times New Roman"/>
          <w:sz w:val="24"/>
          <w:szCs w:val="24"/>
        </w:rPr>
        <w:t xml:space="preserve"> longtemps, </w:t>
      </w:r>
      <w:r w:rsidR="006F4C81" w:rsidRPr="00274C6A">
        <w:rPr>
          <w:rFonts w:ascii="Times New Roman" w:hAnsi="Times New Roman"/>
          <w:sz w:val="24"/>
          <w:szCs w:val="24"/>
        </w:rPr>
        <w:t>son</w:t>
      </w:r>
      <w:r w:rsidRPr="00274C6A">
        <w:rPr>
          <w:rFonts w:ascii="Times New Roman" w:hAnsi="Times New Roman"/>
          <w:sz w:val="24"/>
          <w:szCs w:val="24"/>
        </w:rPr>
        <w:t xml:space="preserve"> </w:t>
      </w:r>
      <w:r w:rsidR="006F4C81" w:rsidRPr="00274C6A">
        <w:rPr>
          <w:rFonts w:ascii="Times New Roman" w:hAnsi="Times New Roman"/>
          <w:sz w:val="24"/>
          <w:szCs w:val="24"/>
        </w:rPr>
        <w:t>élasticité</w:t>
      </w:r>
      <w:r w:rsidRPr="00274C6A">
        <w:rPr>
          <w:rFonts w:ascii="Times New Roman" w:hAnsi="Times New Roman"/>
          <w:sz w:val="24"/>
          <w:szCs w:val="24"/>
        </w:rPr>
        <w:t xml:space="preserve"> le faisant sortir de la cavité. Un autre exemple serait celui d’une clef en </w:t>
      </w:r>
      <w:r w:rsidR="006F4C81" w:rsidRPr="00274C6A">
        <w:rPr>
          <w:rFonts w:ascii="Times New Roman" w:hAnsi="Times New Roman"/>
          <w:sz w:val="24"/>
          <w:szCs w:val="24"/>
        </w:rPr>
        <w:t>caoutchouc</w:t>
      </w:r>
      <w:r w:rsidR="00176432">
        <w:rPr>
          <w:rFonts w:ascii="Times New Roman" w:hAnsi="Times New Roman"/>
          <w:sz w:val="24"/>
          <w:szCs w:val="24"/>
        </w:rPr>
        <w:t xml:space="preserve"> (la clef étant la métaphore des principes environnementaux auxquels sont aurait donné la forme apparemment parfaite, celle de lois constitutionnelles) </w:t>
      </w:r>
      <w:r w:rsidRPr="00274C6A">
        <w:rPr>
          <w:rFonts w:ascii="Times New Roman" w:hAnsi="Times New Roman"/>
          <w:sz w:val="24"/>
          <w:szCs w:val="24"/>
        </w:rPr>
        <w:t xml:space="preserve"> que l’on insérerait dans une serrure en métal </w:t>
      </w:r>
      <w:r w:rsidR="00176432">
        <w:rPr>
          <w:rFonts w:ascii="Times New Roman" w:hAnsi="Times New Roman"/>
          <w:sz w:val="24"/>
          <w:szCs w:val="24"/>
        </w:rPr>
        <w:t>(la serrure symbolisant la hiérarchie des normes)</w:t>
      </w:r>
      <w:r w:rsidRPr="00274C6A">
        <w:rPr>
          <w:rFonts w:ascii="Times New Roman" w:hAnsi="Times New Roman"/>
          <w:sz w:val="24"/>
          <w:szCs w:val="24"/>
        </w:rPr>
        <w:t>: la clef ent</w:t>
      </w:r>
      <w:r w:rsidR="00C7748C" w:rsidRPr="00274C6A">
        <w:rPr>
          <w:rFonts w:ascii="Times New Roman" w:hAnsi="Times New Roman"/>
          <w:sz w:val="24"/>
          <w:szCs w:val="24"/>
        </w:rPr>
        <w:t>rerait</w:t>
      </w:r>
      <w:r w:rsidRPr="00274C6A">
        <w:rPr>
          <w:rFonts w:ascii="Times New Roman" w:hAnsi="Times New Roman"/>
          <w:sz w:val="24"/>
          <w:szCs w:val="24"/>
        </w:rPr>
        <w:t xml:space="preserve"> certes, mais le </w:t>
      </w:r>
      <w:r w:rsidR="006F4C81" w:rsidRPr="00274C6A">
        <w:rPr>
          <w:rFonts w:ascii="Times New Roman" w:hAnsi="Times New Roman"/>
          <w:sz w:val="24"/>
          <w:szCs w:val="24"/>
        </w:rPr>
        <w:t>caoutchouc</w:t>
      </w:r>
      <w:r w:rsidRPr="00274C6A">
        <w:rPr>
          <w:rFonts w:ascii="Times New Roman" w:hAnsi="Times New Roman"/>
          <w:sz w:val="24"/>
          <w:szCs w:val="24"/>
        </w:rPr>
        <w:t xml:space="preserve"> ne pourrait par sa </w:t>
      </w:r>
      <w:r w:rsidR="006F4C81" w:rsidRPr="00274C6A">
        <w:rPr>
          <w:rFonts w:ascii="Times New Roman" w:hAnsi="Times New Roman"/>
          <w:sz w:val="24"/>
          <w:szCs w:val="24"/>
        </w:rPr>
        <w:t>mollesse</w:t>
      </w:r>
      <w:r w:rsidRPr="00274C6A">
        <w:rPr>
          <w:rFonts w:ascii="Times New Roman" w:hAnsi="Times New Roman"/>
          <w:sz w:val="24"/>
          <w:szCs w:val="24"/>
        </w:rPr>
        <w:t xml:space="preserve"> ouvrir la serrure.</w:t>
      </w:r>
    </w:p>
    <w:p w:rsidR="007D5A44" w:rsidRPr="00274C6A" w:rsidRDefault="007D5A44" w:rsidP="004D7351">
      <w:pPr>
        <w:pStyle w:val="Paragraphedeliste"/>
        <w:spacing w:before="120"/>
        <w:ind w:left="0" w:firstLine="709"/>
        <w:contextualSpacing w:val="0"/>
        <w:jc w:val="both"/>
        <w:rPr>
          <w:rFonts w:ascii="Times New Roman" w:hAnsi="Times New Roman"/>
          <w:sz w:val="24"/>
          <w:szCs w:val="24"/>
        </w:rPr>
      </w:pPr>
      <w:r w:rsidRPr="00274C6A">
        <w:rPr>
          <w:rFonts w:ascii="Times New Roman" w:hAnsi="Times New Roman"/>
          <w:sz w:val="24"/>
          <w:szCs w:val="24"/>
        </w:rPr>
        <w:t xml:space="preserve">La question est très </w:t>
      </w:r>
      <w:r w:rsidR="006F4C81" w:rsidRPr="00274C6A">
        <w:rPr>
          <w:rFonts w:ascii="Times New Roman" w:hAnsi="Times New Roman"/>
          <w:sz w:val="24"/>
          <w:szCs w:val="24"/>
        </w:rPr>
        <w:t>voisine</w:t>
      </w:r>
      <w:r w:rsidRPr="00274C6A">
        <w:rPr>
          <w:rFonts w:ascii="Times New Roman" w:hAnsi="Times New Roman"/>
          <w:sz w:val="24"/>
          <w:szCs w:val="24"/>
        </w:rPr>
        <w:t xml:space="preserve"> de ces </w:t>
      </w:r>
      <w:r w:rsidR="006F4C81" w:rsidRPr="00274C6A">
        <w:rPr>
          <w:rFonts w:ascii="Times New Roman" w:hAnsi="Times New Roman"/>
          <w:sz w:val="24"/>
          <w:szCs w:val="24"/>
        </w:rPr>
        <w:t>exemples</w:t>
      </w:r>
      <w:r w:rsidRPr="00274C6A">
        <w:rPr>
          <w:rFonts w:ascii="Times New Roman" w:hAnsi="Times New Roman"/>
          <w:sz w:val="24"/>
          <w:szCs w:val="24"/>
        </w:rPr>
        <w:t xml:space="preserve"> </w:t>
      </w:r>
      <w:r w:rsidR="006F4C81" w:rsidRPr="00274C6A">
        <w:rPr>
          <w:rFonts w:ascii="Times New Roman" w:hAnsi="Times New Roman"/>
          <w:sz w:val="24"/>
          <w:szCs w:val="24"/>
        </w:rPr>
        <w:t>enfantins</w:t>
      </w:r>
      <w:r w:rsidRPr="00274C6A">
        <w:rPr>
          <w:rFonts w:ascii="Times New Roman" w:hAnsi="Times New Roman"/>
          <w:sz w:val="24"/>
          <w:szCs w:val="24"/>
        </w:rPr>
        <w:t xml:space="preserve"> : des principes mous peuvent-ils intégrer une </w:t>
      </w:r>
      <w:r w:rsidR="006F4C81" w:rsidRPr="00274C6A">
        <w:rPr>
          <w:rFonts w:ascii="Times New Roman" w:hAnsi="Times New Roman"/>
          <w:sz w:val="24"/>
          <w:szCs w:val="24"/>
        </w:rPr>
        <w:t>hiérarchie</w:t>
      </w:r>
      <w:r w:rsidRPr="00274C6A">
        <w:rPr>
          <w:rFonts w:ascii="Times New Roman" w:hAnsi="Times New Roman"/>
          <w:sz w:val="24"/>
          <w:szCs w:val="24"/>
        </w:rPr>
        <w:t xml:space="preserve"> des normes rigides ?</w:t>
      </w:r>
    </w:p>
    <w:p w:rsidR="005872E6" w:rsidRPr="00274C6A" w:rsidRDefault="005872E6" w:rsidP="004D7351">
      <w:pPr>
        <w:spacing w:before="120"/>
        <w:ind w:firstLine="709"/>
        <w:jc w:val="both"/>
        <w:rPr>
          <w:rFonts w:ascii="Times New Roman" w:hAnsi="Times New Roman"/>
          <w:sz w:val="24"/>
          <w:szCs w:val="24"/>
        </w:rPr>
      </w:pPr>
      <w:r w:rsidRPr="00274C6A">
        <w:rPr>
          <w:rFonts w:ascii="Times New Roman" w:hAnsi="Times New Roman"/>
          <w:sz w:val="24"/>
          <w:szCs w:val="24"/>
        </w:rPr>
        <w:t xml:space="preserve">L’un des </w:t>
      </w:r>
      <w:r w:rsidR="00C7748C" w:rsidRPr="00274C6A">
        <w:rPr>
          <w:rFonts w:ascii="Times New Roman" w:hAnsi="Times New Roman"/>
          <w:sz w:val="24"/>
          <w:szCs w:val="24"/>
        </w:rPr>
        <w:t xml:space="preserve">principes environnementaux les </w:t>
      </w:r>
      <w:r w:rsidRPr="00274C6A">
        <w:rPr>
          <w:rFonts w:ascii="Times New Roman" w:hAnsi="Times New Roman"/>
          <w:sz w:val="24"/>
          <w:szCs w:val="24"/>
        </w:rPr>
        <w:t xml:space="preserve">plus </w:t>
      </w:r>
      <w:r w:rsidR="006F4C81" w:rsidRPr="00274C6A">
        <w:rPr>
          <w:rFonts w:ascii="Times New Roman" w:hAnsi="Times New Roman"/>
          <w:sz w:val="24"/>
          <w:szCs w:val="24"/>
        </w:rPr>
        <w:t>célèbres</w:t>
      </w:r>
      <w:r w:rsidRPr="00274C6A">
        <w:rPr>
          <w:rFonts w:ascii="Times New Roman" w:hAnsi="Times New Roman"/>
          <w:sz w:val="24"/>
          <w:szCs w:val="24"/>
        </w:rPr>
        <w:t xml:space="preserve"> est sans doute le principe de précaution. Il illustre parfaitement le propos car il </w:t>
      </w:r>
      <w:r w:rsidR="00C02AB9" w:rsidRPr="00274C6A">
        <w:rPr>
          <w:rFonts w:ascii="Times New Roman" w:hAnsi="Times New Roman"/>
          <w:sz w:val="24"/>
          <w:szCs w:val="24"/>
        </w:rPr>
        <w:t xml:space="preserve">n’a pas de contenu exact, ou à tout le moins </w:t>
      </w:r>
      <w:r w:rsidR="00623767">
        <w:rPr>
          <w:rFonts w:ascii="Times New Roman" w:hAnsi="Times New Roman"/>
          <w:sz w:val="24"/>
          <w:szCs w:val="24"/>
        </w:rPr>
        <w:lastRenderedPageBreak/>
        <w:t>l</w:t>
      </w:r>
      <w:r w:rsidR="00C02AB9" w:rsidRPr="00274C6A">
        <w:rPr>
          <w:rFonts w:ascii="Times New Roman" w:hAnsi="Times New Roman"/>
          <w:sz w:val="24"/>
          <w:szCs w:val="24"/>
        </w:rPr>
        <w:t>e contenu admis par tous</w:t>
      </w:r>
      <w:r w:rsidRPr="00274C6A">
        <w:rPr>
          <w:rFonts w:ascii="Times New Roman" w:hAnsi="Times New Roman"/>
          <w:sz w:val="24"/>
          <w:szCs w:val="24"/>
        </w:rPr>
        <w:t>, comme</w:t>
      </w:r>
      <w:r w:rsidR="00C02AB9" w:rsidRPr="00274C6A">
        <w:rPr>
          <w:rFonts w:ascii="Times New Roman" w:hAnsi="Times New Roman"/>
          <w:sz w:val="24"/>
          <w:szCs w:val="24"/>
        </w:rPr>
        <w:t xml:space="preserve"> le remarque Olivier GODARD</w:t>
      </w:r>
      <w:r w:rsidR="00C02AB9" w:rsidRPr="00274C6A">
        <w:rPr>
          <w:rStyle w:val="Appelnotedebasdep"/>
          <w:rFonts w:ascii="Times New Roman" w:hAnsi="Times New Roman"/>
          <w:sz w:val="24"/>
          <w:szCs w:val="24"/>
        </w:rPr>
        <w:footnoteReference w:id="13"/>
      </w:r>
      <w:r w:rsidRPr="00274C6A">
        <w:rPr>
          <w:rFonts w:ascii="Times New Roman" w:hAnsi="Times New Roman"/>
          <w:sz w:val="24"/>
          <w:szCs w:val="24"/>
        </w:rPr>
        <w:t xml:space="preserve">, mais la </w:t>
      </w:r>
      <w:r w:rsidR="006F4C81" w:rsidRPr="00274C6A">
        <w:rPr>
          <w:rFonts w:ascii="Times New Roman" w:hAnsi="Times New Roman"/>
          <w:sz w:val="24"/>
          <w:szCs w:val="24"/>
        </w:rPr>
        <w:t>remarque</w:t>
      </w:r>
      <w:r w:rsidRPr="00274C6A">
        <w:rPr>
          <w:rFonts w:ascii="Times New Roman" w:hAnsi="Times New Roman"/>
          <w:sz w:val="24"/>
          <w:szCs w:val="24"/>
        </w:rPr>
        <w:t xml:space="preserve"> vaut aussi pour tous les grands principes environnementaux</w:t>
      </w:r>
      <w:r w:rsidR="00C02AB9" w:rsidRPr="00274C6A">
        <w:rPr>
          <w:rStyle w:val="Appelnotedebasdep"/>
          <w:rFonts w:ascii="Times New Roman" w:hAnsi="Times New Roman"/>
          <w:sz w:val="24"/>
          <w:szCs w:val="24"/>
        </w:rPr>
        <w:footnoteReference w:id="14"/>
      </w:r>
      <w:r w:rsidR="00C02AB9" w:rsidRPr="00274C6A">
        <w:rPr>
          <w:rFonts w:ascii="Times New Roman" w:hAnsi="Times New Roman"/>
          <w:sz w:val="24"/>
          <w:szCs w:val="24"/>
        </w:rPr>
        <w:t> </w:t>
      </w:r>
      <w:r w:rsidRPr="00274C6A">
        <w:rPr>
          <w:rFonts w:ascii="Times New Roman" w:hAnsi="Times New Roman"/>
          <w:sz w:val="24"/>
          <w:szCs w:val="24"/>
        </w:rPr>
        <w:t>.</w:t>
      </w:r>
    </w:p>
    <w:p w:rsidR="009D18B4" w:rsidRPr="00274C6A" w:rsidRDefault="005872E6" w:rsidP="004D7351">
      <w:pPr>
        <w:pStyle w:val="Notedebasdepage"/>
        <w:spacing w:before="120" w:after="200" w:line="276" w:lineRule="auto"/>
        <w:ind w:firstLine="709"/>
        <w:jc w:val="both"/>
        <w:rPr>
          <w:rFonts w:ascii="Times New Roman" w:hAnsi="Times New Roman"/>
          <w:sz w:val="24"/>
          <w:szCs w:val="24"/>
        </w:rPr>
      </w:pPr>
      <w:r w:rsidRPr="00274C6A">
        <w:rPr>
          <w:rFonts w:ascii="Times New Roman" w:hAnsi="Times New Roman"/>
          <w:sz w:val="24"/>
          <w:szCs w:val="24"/>
        </w:rPr>
        <w:t xml:space="preserve">Une simple analyse de textes permet d’aller plus loin. Ainsi le principe de précaution en droit </w:t>
      </w:r>
      <w:r w:rsidR="006F4C81" w:rsidRPr="00274C6A">
        <w:rPr>
          <w:rFonts w:ascii="Times New Roman" w:hAnsi="Times New Roman"/>
          <w:sz w:val="24"/>
          <w:szCs w:val="24"/>
        </w:rPr>
        <w:t>français</w:t>
      </w:r>
      <w:r w:rsidRPr="00274C6A">
        <w:rPr>
          <w:rFonts w:ascii="Times New Roman" w:hAnsi="Times New Roman"/>
          <w:sz w:val="24"/>
          <w:szCs w:val="24"/>
        </w:rPr>
        <w:t xml:space="preserve"> connait –il deux </w:t>
      </w:r>
      <w:r w:rsidR="006F4C81" w:rsidRPr="00274C6A">
        <w:rPr>
          <w:rFonts w:ascii="Times New Roman" w:hAnsi="Times New Roman"/>
          <w:sz w:val="24"/>
          <w:szCs w:val="24"/>
        </w:rPr>
        <w:t>définitions</w:t>
      </w:r>
      <w:r w:rsidRPr="00274C6A">
        <w:rPr>
          <w:rFonts w:ascii="Times New Roman" w:hAnsi="Times New Roman"/>
          <w:sz w:val="24"/>
          <w:szCs w:val="24"/>
        </w:rPr>
        <w:t xml:space="preserve"> </w:t>
      </w:r>
      <w:r w:rsidR="006F4C81" w:rsidRPr="00274C6A">
        <w:rPr>
          <w:rFonts w:ascii="Times New Roman" w:hAnsi="Times New Roman"/>
          <w:sz w:val="24"/>
          <w:szCs w:val="24"/>
        </w:rPr>
        <w:t>textuelles</w:t>
      </w:r>
      <w:r w:rsidRPr="00274C6A">
        <w:rPr>
          <w:rFonts w:ascii="Times New Roman" w:hAnsi="Times New Roman"/>
          <w:sz w:val="24"/>
          <w:szCs w:val="24"/>
        </w:rPr>
        <w:t xml:space="preserve">. L’une législative avec l’article L 110-1 du Code de l’environnement, </w:t>
      </w:r>
      <w:r w:rsidR="000D66EB" w:rsidRPr="00274C6A">
        <w:rPr>
          <w:rFonts w:ascii="Times New Roman" w:hAnsi="Times New Roman"/>
          <w:sz w:val="24"/>
          <w:szCs w:val="24"/>
        </w:rPr>
        <w:t>qui s’est substitué à</w:t>
      </w:r>
      <w:r w:rsidRPr="00274C6A">
        <w:rPr>
          <w:rFonts w:ascii="Times New Roman" w:hAnsi="Times New Roman"/>
          <w:sz w:val="24"/>
          <w:szCs w:val="24"/>
        </w:rPr>
        <w:t xml:space="preserve"> l’article L 200-1 du code rural et la loi Barnier du 2 février 1995</w:t>
      </w:r>
      <w:r w:rsidR="009D18B4" w:rsidRPr="00274C6A">
        <w:rPr>
          <w:rStyle w:val="Appelnotedebasdep"/>
          <w:rFonts w:ascii="Times New Roman" w:hAnsi="Times New Roman"/>
          <w:sz w:val="24"/>
          <w:szCs w:val="24"/>
        </w:rPr>
        <w:footnoteReference w:id="15"/>
      </w:r>
      <w:r w:rsidRPr="00274C6A">
        <w:rPr>
          <w:rFonts w:ascii="Times New Roman" w:hAnsi="Times New Roman"/>
          <w:sz w:val="24"/>
          <w:szCs w:val="24"/>
        </w:rPr>
        <w:t> </w:t>
      </w:r>
      <w:r w:rsidRPr="00274C6A">
        <w:rPr>
          <w:rFonts w:ascii="Times New Roman" w:hAnsi="Times New Roman"/>
          <w:i/>
          <w:sz w:val="24"/>
          <w:szCs w:val="24"/>
        </w:rPr>
        <w:t xml:space="preserve">, </w:t>
      </w:r>
      <w:r w:rsidRPr="00274C6A">
        <w:rPr>
          <w:rFonts w:ascii="Times New Roman" w:hAnsi="Times New Roman"/>
          <w:sz w:val="24"/>
          <w:szCs w:val="24"/>
        </w:rPr>
        <w:t xml:space="preserve">et l’autre constitutionnelle, en vertu de l’article 5 de la charte issue de </w:t>
      </w:r>
      <w:r w:rsidR="00C7748C" w:rsidRPr="00274C6A">
        <w:rPr>
          <w:rFonts w:ascii="Times New Roman" w:hAnsi="Times New Roman"/>
          <w:sz w:val="24"/>
          <w:szCs w:val="24"/>
        </w:rPr>
        <w:t>la</w:t>
      </w:r>
      <w:r w:rsidRPr="00274C6A">
        <w:rPr>
          <w:rFonts w:ascii="Times New Roman" w:hAnsi="Times New Roman"/>
          <w:sz w:val="24"/>
          <w:szCs w:val="24"/>
        </w:rPr>
        <w:t xml:space="preserve"> loi constitutionnelle du 1</w:t>
      </w:r>
      <w:r w:rsidRPr="00274C6A">
        <w:rPr>
          <w:rFonts w:ascii="Times New Roman" w:hAnsi="Times New Roman"/>
          <w:sz w:val="24"/>
          <w:szCs w:val="24"/>
          <w:vertAlign w:val="superscript"/>
        </w:rPr>
        <w:t>er</w:t>
      </w:r>
      <w:r w:rsidRPr="00274C6A">
        <w:rPr>
          <w:rFonts w:ascii="Times New Roman" w:hAnsi="Times New Roman"/>
          <w:sz w:val="24"/>
          <w:szCs w:val="24"/>
        </w:rPr>
        <w:t xml:space="preserve"> mars 2005</w:t>
      </w:r>
      <w:r w:rsidR="009D18B4" w:rsidRPr="00274C6A">
        <w:rPr>
          <w:rStyle w:val="Appelnotedebasdep"/>
          <w:rFonts w:ascii="Times New Roman" w:hAnsi="Times New Roman"/>
          <w:sz w:val="24"/>
          <w:szCs w:val="24"/>
        </w:rPr>
        <w:footnoteReference w:id="16"/>
      </w:r>
      <w:r w:rsidR="00C7748C" w:rsidRPr="00274C6A">
        <w:rPr>
          <w:rFonts w:ascii="Times New Roman" w:hAnsi="Times New Roman"/>
          <w:sz w:val="24"/>
          <w:szCs w:val="24"/>
        </w:rPr>
        <w:t xml:space="preserve">. </w:t>
      </w:r>
      <w:r w:rsidR="009D18B4" w:rsidRPr="00274C6A">
        <w:rPr>
          <w:rFonts w:ascii="Times New Roman" w:hAnsi="Times New Roman"/>
          <w:sz w:val="24"/>
          <w:szCs w:val="24"/>
        </w:rPr>
        <w:t xml:space="preserve">.On s’aperçoit à lecture </w:t>
      </w:r>
      <w:r w:rsidR="006F4C81" w:rsidRPr="00274C6A">
        <w:rPr>
          <w:rFonts w:ascii="Times New Roman" w:hAnsi="Times New Roman"/>
          <w:sz w:val="24"/>
          <w:szCs w:val="24"/>
        </w:rPr>
        <w:t>attentive</w:t>
      </w:r>
      <w:r w:rsidR="009D18B4" w:rsidRPr="00274C6A">
        <w:rPr>
          <w:rFonts w:ascii="Times New Roman" w:hAnsi="Times New Roman"/>
          <w:sz w:val="24"/>
          <w:szCs w:val="24"/>
        </w:rPr>
        <w:t xml:space="preserve"> des différences ; </w:t>
      </w:r>
      <w:r w:rsidR="00C7748C" w:rsidRPr="00274C6A">
        <w:rPr>
          <w:rFonts w:ascii="Times New Roman" w:hAnsi="Times New Roman"/>
          <w:sz w:val="24"/>
          <w:szCs w:val="24"/>
        </w:rPr>
        <w:t xml:space="preserve">que si </w:t>
      </w:r>
      <w:r w:rsidR="009D18B4" w:rsidRPr="00274C6A">
        <w:rPr>
          <w:rFonts w:ascii="Times New Roman" w:hAnsi="Times New Roman"/>
          <w:sz w:val="24"/>
          <w:szCs w:val="24"/>
        </w:rPr>
        <w:t xml:space="preserve">certaines ne sont pas </w:t>
      </w:r>
      <w:r w:rsidR="006F4C81" w:rsidRPr="00274C6A">
        <w:rPr>
          <w:rFonts w:ascii="Times New Roman" w:hAnsi="Times New Roman"/>
          <w:sz w:val="24"/>
          <w:szCs w:val="24"/>
        </w:rPr>
        <w:t>substantielles</w:t>
      </w:r>
      <w:r w:rsidR="00C7748C" w:rsidRPr="00274C6A">
        <w:rPr>
          <w:rFonts w:ascii="Times New Roman" w:hAnsi="Times New Roman"/>
          <w:sz w:val="24"/>
          <w:szCs w:val="24"/>
        </w:rPr>
        <w:t xml:space="preserve"> (</w:t>
      </w:r>
      <w:r w:rsidR="009D18B4" w:rsidRPr="00274C6A">
        <w:rPr>
          <w:rFonts w:ascii="Times New Roman" w:hAnsi="Times New Roman"/>
          <w:sz w:val="24"/>
          <w:szCs w:val="24"/>
        </w:rPr>
        <w:t>« </w:t>
      </w:r>
      <w:r w:rsidR="006F4C81" w:rsidRPr="00274C6A">
        <w:rPr>
          <w:rFonts w:ascii="Times New Roman" w:hAnsi="Times New Roman"/>
          <w:i/>
          <w:sz w:val="24"/>
          <w:szCs w:val="24"/>
        </w:rPr>
        <w:t>réalisation</w:t>
      </w:r>
      <w:r w:rsidR="009D18B4" w:rsidRPr="00274C6A">
        <w:rPr>
          <w:rFonts w:ascii="Times New Roman" w:hAnsi="Times New Roman"/>
          <w:i/>
          <w:sz w:val="24"/>
          <w:szCs w:val="24"/>
        </w:rPr>
        <w:t xml:space="preserve"> d’un dommage incertaine</w:t>
      </w:r>
      <w:r w:rsidR="009D18B4" w:rsidRPr="00274C6A">
        <w:rPr>
          <w:rFonts w:ascii="Times New Roman" w:hAnsi="Times New Roman"/>
          <w:sz w:val="24"/>
          <w:szCs w:val="24"/>
        </w:rPr>
        <w:t> » (texte constitutionnel) /</w:t>
      </w:r>
      <w:r w:rsidR="009D18B4" w:rsidRPr="00274C6A">
        <w:rPr>
          <w:rFonts w:ascii="Times New Roman" w:hAnsi="Times New Roman"/>
          <w:i/>
          <w:sz w:val="24"/>
          <w:szCs w:val="24"/>
        </w:rPr>
        <w:t xml:space="preserve"> l'absence de certitudes</w:t>
      </w:r>
      <w:r w:rsidR="009D18B4" w:rsidRPr="00274C6A">
        <w:rPr>
          <w:rFonts w:ascii="Times New Roman" w:hAnsi="Times New Roman"/>
          <w:sz w:val="24"/>
          <w:szCs w:val="24"/>
        </w:rPr>
        <w:t xml:space="preserve"> (texte du code), d’autres le sont davantage notamment sur les obligations (</w:t>
      </w:r>
      <w:r w:rsidR="009D18B4" w:rsidRPr="00274C6A">
        <w:rPr>
          <w:rFonts w:ascii="Times New Roman" w:hAnsi="Times New Roman"/>
          <w:i/>
          <w:sz w:val="24"/>
          <w:szCs w:val="24"/>
        </w:rPr>
        <w:t>veillent (…) à la mise en œuvre de procédure d’évaluation des risques et à l’adoption de mesures provisoires et proportionnées</w:t>
      </w:r>
      <w:r w:rsidR="009D18B4" w:rsidRPr="00274C6A">
        <w:rPr>
          <w:rFonts w:ascii="Times New Roman" w:hAnsi="Times New Roman"/>
          <w:sz w:val="24"/>
          <w:szCs w:val="24"/>
        </w:rPr>
        <w:t xml:space="preserve"> (charte)/ </w:t>
      </w:r>
      <w:r w:rsidR="009D18B4" w:rsidRPr="00274C6A">
        <w:rPr>
          <w:rFonts w:ascii="Times New Roman" w:hAnsi="Times New Roman"/>
          <w:i/>
          <w:sz w:val="24"/>
          <w:szCs w:val="24"/>
        </w:rPr>
        <w:t>ne doit pas retarder l'adoption de mesures effectives et proportionnées (code)</w:t>
      </w:r>
      <w:r w:rsidR="009D18B4" w:rsidRPr="00274C6A">
        <w:rPr>
          <w:rFonts w:ascii="Times New Roman" w:hAnsi="Times New Roman"/>
          <w:sz w:val="24"/>
          <w:szCs w:val="24"/>
        </w:rPr>
        <w:t>et ceux à qui elles incombent (</w:t>
      </w:r>
      <w:r w:rsidR="009D18B4" w:rsidRPr="00274C6A">
        <w:rPr>
          <w:rFonts w:ascii="Times New Roman" w:hAnsi="Times New Roman"/>
          <w:i/>
          <w:sz w:val="24"/>
          <w:szCs w:val="24"/>
        </w:rPr>
        <w:t>les autorité publiques (…) dans leur domaine d’attributions (charte)</w:t>
      </w:r>
      <w:r w:rsidR="009D18B4" w:rsidRPr="00274C6A">
        <w:rPr>
          <w:rFonts w:ascii="Times New Roman" w:hAnsi="Times New Roman"/>
          <w:sz w:val="24"/>
          <w:szCs w:val="24"/>
        </w:rPr>
        <w:t xml:space="preserve">/ pas de </w:t>
      </w:r>
      <w:r w:rsidR="006F4C81" w:rsidRPr="00274C6A">
        <w:rPr>
          <w:rFonts w:ascii="Times New Roman" w:hAnsi="Times New Roman"/>
          <w:sz w:val="24"/>
          <w:szCs w:val="24"/>
        </w:rPr>
        <w:t>destinataire</w:t>
      </w:r>
      <w:r w:rsidR="009D18B4" w:rsidRPr="00274C6A">
        <w:rPr>
          <w:rFonts w:ascii="Times New Roman" w:hAnsi="Times New Roman"/>
          <w:sz w:val="24"/>
          <w:szCs w:val="24"/>
        </w:rPr>
        <w:t xml:space="preserve"> précis de l’obligation dans le code), sans oublier les </w:t>
      </w:r>
      <w:r w:rsidR="006F4C81" w:rsidRPr="00274C6A">
        <w:rPr>
          <w:rFonts w:ascii="Times New Roman" w:hAnsi="Times New Roman"/>
          <w:sz w:val="24"/>
          <w:szCs w:val="24"/>
        </w:rPr>
        <w:t>éléments</w:t>
      </w:r>
      <w:r w:rsidR="009D18B4" w:rsidRPr="00274C6A">
        <w:rPr>
          <w:rFonts w:ascii="Times New Roman" w:hAnsi="Times New Roman"/>
          <w:sz w:val="24"/>
          <w:szCs w:val="24"/>
        </w:rPr>
        <w:t xml:space="preserve"> </w:t>
      </w:r>
      <w:r w:rsidR="006F4C81" w:rsidRPr="00274C6A">
        <w:rPr>
          <w:rFonts w:ascii="Times New Roman" w:hAnsi="Times New Roman"/>
          <w:sz w:val="24"/>
          <w:szCs w:val="24"/>
        </w:rPr>
        <w:t>absents</w:t>
      </w:r>
      <w:r w:rsidR="009D18B4" w:rsidRPr="00274C6A">
        <w:rPr>
          <w:rFonts w:ascii="Times New Roman" w:hAnsi="Times New Roman"/>
          <w:sz w:val="24"/>
          <w:szCs w:val="24"/>
        </w:rPr>
        <w:t xml:space="preserve"> dans l’un des textes (</w:t>
      </w:r>
      <w:r w:rsidR="009D18B4" w:rsidRPr="00274C6A">
        <w:rPr>
          <w:rFonts w:ascii="Times New Roman" w:hAnsi="Times New Roman"/>
          <w:i/>
          <w:sz w:val="24"/>
          <w:szCs w:val="24"/>
        </w:rPr>
        <w:t>coût économiquement acceptable </w:t>
      </w:r>
      <w:r w:rsidR="009D18B4" w:rsidRPr="00274C6A">
        <w:rPr>
          <w:rFonts w:ascii="Times New Roman" w:hAnsi="Times New Roman"/>
          <w:sz w:val="24"/>
          <w:szCs w:val="24"/>
        </w:rPr>
        <w:t xml:space="preserve">présent dans le code et </w:t>
      </w:r>
      <w:r w:rsidR="006F4C81" w:rsidRPr="00274C6A">
        <w:rPr>
          <w:rFonts w:ascii="Times New Roman" w:hAnsi="Times New Roman"/>
          <w:sz w:val="24"/>
          <w:szCs w:val="24"/>
        </w:rPr>
        <w:t>absent</w:t>
      </w:r>
      <w:r w:rsidR="009D18B4" w:rsidRPr="00274C6A">
        <w:rPr>
          <w:rFonts w:ascii="Times New Roman" w:hAnsi="Times New Roman"/>
          <w:sz w:val="24"/>
          <w:szCs w:val="24"/>
        </w:rPr>
        <w:t xml:space="preserve"> dans la charte. </w:t>
      </w:r>
      <w:r w:rsidR="006F4C81" w:rsidRPr="00274C6A">
        <w:rPr>
          <w:rFonts w:ascii="Times New Roman" w:hAnsi="Times New Roman"/>
          <w:sz w:val="24"/>
          <w:szCs w:val="24"/>
        </w:rPr>
        <w:t>Veiller à mettre en œuvre des procédures d «évaluation et adopter des mesures « provisoires » (charte</w:t>
      </w:r>
      <w:r w:rsidR="00C7748C" w:rsidRPr="00274C6A">
        <w:rPr>
          <w:rFonts w:ascii="Times New Roman" w:hAnsi="Times New Roman"/>
          <w:sz w:val="24"/>
          <w:szCs w:val="24"/>
        </w:rPr>
        <w:t xml:space="preserve">) </w:t>
      </w:r>
      <w:r w:rsidR="006F4C81" w:rsidRPr="00274C6A">
        <w:rPr>
          <w:rFonts w:ascii="Times New Roman" w:hAnsi="Times New Roman"/>
          <w:sz w:val="24"/>
          <w:szCs w:val="24"/>
        </w:rPr>
        <w:t xml:space="preserve"> n’est pas la même chose que ne pas retarder l’adoption  de mesures « effectives » (code), de même que </w:t>
      </w:r>
      <w:r w:rsidR="00C7748C" w:rsidRPr="00274C6A">
        <w:rPr>
          <w:rFonts w:ascii="Times New Roman" w:hAnsi="Times New Roman"/>
          <w:sz w:val="24"/>
          <w:szCs w:val="24"/>
        </w:rPr>
        <w:t xml:space="preserve">l’allusion aux </w:t>
      </w:r>
      <w:r w:rsidR="006F4C81" w:rsidRPr="00274C6A">
        <w:rPr>
          <w:rFonts w:ascii="Times New Roman" w:hAnsi="Times New Roman"/>
          <w:sz w:val="24"/>
          <w:szCs w:val="24"/>
        </w:rPr>
        <w:t>autorités publiques dans le respect des compétences (charte) diffère d’une obligation sans destinataire précis. Enfin l’absence de référence au « cout économiquement acceptable » de la charte a-t-elle un sens précis ou faut il voir dans l’article 6 cette référence</w:t>
      </w:r>
      <w:r w:rsidR="006F4C81" w:rsidRPr="00274C6A">
        <w:rPr>
          <w:rStyle w:val="Appelnotedebasdep"/>
          <w:rFonts w:ascii="Times New Roman" w:hAnsi="Times New Roman"/>
          <w:sz w:val="24"/>
          <w:szCs w:val="24"/>
        </w:rPr>
        <w:footnoteReference w:id="17"/>
      </w:r>
      <w:r w:rsidR="006F4C81" w:rsidRPr="00274C6A">
        <w:rPr>
          <w:rFonts w:ascii="Times New Roman" w:hAnsi="Times New Roman"/>
          <w:sz w:val="24"/>
          <w:szCs w:val="24"/>
        </w:rPr>
        <w:t xml:space="preserve">  mais cette fois non liée expressément au principe de précaution ?</w:t>
      </w:r>
    </w:p>
    <w:p w:rsidR="002C2DD4" w:rsidRPr="00274C6A" w:rsidRDefault="002C2DD4" w:rsidP="004D7351">
      <w:pPr>
        <w:spacing w:before="120"/>
        <w:ind w:firstLine="709"/>
        <w:jc w:val="both"/>
        <w:rPr>
          <w:rFonts w:ascii="Times New Roman" w:hAnsi="Times New Roman"/>
          <w:sz w:val="24"/>
          <w:szCs w:val="24"/>
        </w:rPr>
      </w:pPr>
      <w:r w:rsidRPr="00274C6A">
        <w:rPr>
          <w:rFonts w:ascii="Times New Roman" w:hAnsi="Times New Roman"/>
          <w:sz w:val="24"/>
          <w:szCs w:val="24"/>
        </w:rPr>
        <w:t xml:space="preserve">On l’aura </w:t>
      </w:r>
      <w:r w:rsidR="00C7748C" w:rsidRPr="00274C6A">
        <w:rPr>
          <w:rFonts w:ascii="Times New Roman" w:hAnsi="Times New Roman"/>
          <w:sz w:val="24"/>
          <w:szCs w:val="24"/>
        </w:rPr>
        <w:t>com</w:t>
      </w:r>
      <w:r w:rsidRPr="00274C6A">
        <w:rPr>
          <w:rFonts w:ascii="Times New Roman" w:hAnsi="Times New Roman"/>
          <w:sz w:val="24"/>
          <w:szCs w:val="24"/>
        </w:rPr>
        <w:t>pris</w:t>
      </w:r>
      <w:r w:rsidR="00C7748C" w:rsidRPr="00274C6A">
        <w:rPr>
          <w:rFonts w:ascii="Times New Roman" w:hAnsi="Times New Roman"/>
          <w:sz w:val="24"/>
          <w:szCs w:val="24"/>
        </w:rPr>
        <w:t> </w:t>
      </w:r>
      <w:r w:rsidR="00443140" w:rsidRPr="00274C6A">
        <w:rPr>
          <w:rFonts w:ascii="Times New Roman" w:hAnsi="Times New Roman"/>
          <w:sz w:val="24"/>
          <w:szCs w:val="24"/>
        </w:rPr>
        <w:t>: un</w:t>
      </w:r>
      <w:r w:rsidRPr="00274C6A">
        <w:rPr>
          <w:rFonts w:ascii="Times New Roman" w:hAnsi="Times New Roman"/>
          <w:sz w:val="24"/>
          <w:szCs w:val="24"/>
        </w:rPr>
        <w:t xml:space="preserve"> concept flou parce que téléologique, finaliste peut-il s’</w:t>
      </w:r>
      <w:r w:rsidR="006F4C81" w:rsidRPr="00274C6A">
        <w:rPr>
          <w:rFonts w:ascii="Times New Roman" w:hAnsi="Times New Roman"/>
          <w:sz w:val="24"/>
          <w:szCs w:val="24"/>
        </w:rPr>
        <w:t>intégrer</w:t>
      </w:r>
      <w:r w:rsidRPr="00274C6A">
        <w:rPr>
          <w:rFonts w:ascii="Times New Roman" w:hAnsi="Times New Roman"/>
          <w:sz w:val="24"/>
          <w:szCs w:val="24"/>
        </w:rPr>
        <w:t xml:space="preserve"> dans une </w:t>
      </w:r>
      <w:r w:rsidR="006F4C81" w:rsidRPr="00274C6A">
        <w:rPr>
          <w:rFonts w:ascii="Times New Roman" w:hAnsi="Times New Roman"/>
          <w:sz w:val="24"/>
          <w:szCs w:val="24"/>
        </w:rPr>
        <w:t>hiérarchie</w:t>
      </w:r>
      <w:r w:rsidRPr="00274C6A">
        <w:rPr>
          <w:rFonts w:ascii="Times New Roman" w:hAnsi="Times New Roman"/>
          <w:sz w:val="24"/>
          <w:szCs w:val="24"/>
        </w:rPr>
        <w:t xml:space="preserve"> (de normes) ?</w:t>
      </w:r>
    </w:p>
    <w:p w:rsidR="00AB344B" w:rsidRPr="00274C6A" w:rsidRDefault="00C7748C" w:rsidP="004D7351">
      <w:pPr>
        <w:spacing w:before="120"/>
        <w:ind w:firstLine="709"/>
        <w:jc w:val="both"/>
        <w:rPr>
          <w:rFonts w:ascii="Times New Roman" w:hAnsi="Times New Roman"/>
          <w:sz w:val="24"/>
          <w:szCs w:val="24"/>
        </w:rPr>
      </w:pPr>
      <w:r w:rsidRPr="00274C6A">
        <w:rPr>
          <w:rFonts w:ascii="Times New Roman" w:hAnsi="Times New Roman"/>
          <w:sz w:val="24"/>
          <w:szCs w:val="24"/>
        </w:rPr>
        <w:t>En d’autres termes, c</w:t>
      </w:r>
      <w:r w:rsidR="006F4C81" w:rsidRPr="00274C6A">
        <w:rPr>
          <w:rFonts w:ascii="Times New Roman" w:hAnsi="Times New Roman"/>
          <w:sz w:val="24"/>
          <w:szCs w:val="24"/>
        </w:rPr>
        <w:t>omment</w:t>
      </w:r>
      <w:r w:rsidR="00AB344B" w:rsidRPr="00274C6A">
        <w:rPr>
          <w:rFonts w:ascii="Times New Roman" w:hAnsi="Times New Roman"/>
          <w:sz w:val="24"/>
          <w:szCs w:val="24"/>
        </w:rPr>
        <w:t xml:space="preserve"> placer dans une hiérarchie un principe qui n’a pas de contenu, ou à tout le </w:t>
      </w:r>
      <w:r w:rsidR="006F4C81" w:rsidRPr="00274C6A">
        <w:rPr>
          <w:rFonts w:ascii="Times New Roman" w:hAnsi="Times New Roman"/>
          <w:sz w:val="24"/>
          <w:szCs w:val="24"/>
        </w:rPr>
        <w:t>moins</w:t>
      </w:r>
      <w:r w:rsidR="00AB344B" w:rsidRPr="00274C6A">
        <w:rPr>
          <w:rFonts w:ascii="Times New Roman" w:hAnsi="Times New Roman"/>
          <w:sz w:val="24"/>
          <w:szCs w:val="24"/>
        </w:rPr>
        <w:t xml:space="preserve"> de contenu précis ? On peut dire qu’un principe (être précautionneux, être </w:t>
      </w:r>
      <w:r w:rsidR="006F4C81" w:rsidRPr="00274C6A">
        <w:rPr>
          <w:rFonts w:ascii="Times New Roman" w:hAnsi="Times New Roman"/>
          <w:sz w:val="24"/>
          <w:szCs w:val="24"/>
        </w:rPr>
        <w:t>prudent</w:t>
      </w:r>
      <w:r w:rsidR="002E449C" w:rsidRPr="00274C6A">
        <w:rPr>
          <w:rStyle w:val="Appelnotedebasdep"/>
          <w:rFonts w:ascii="Times New Roman" w:hAnsi="Times New Roman"/>
          <w:sz w:val="24"/>
          <w:szCs w:val="24"/>
        </w:rPr>
        <w:footnoteReference w:id="18"/>
      </w:r>
      <w:r w:rsidR="00AB344B" w:rsidRPr="00274C6A">
        <w:rPr>
          <w:rFonts w:ascii="Times New Roman" w:hAnsi="Times New Roman"/>
          <w:sz w:val="24"/>
          <w:szCs w:val="24"/>
        </w:rPr>
        <w:t xml:space="preserve">) </w:t>
      </w:r>
      <w:r w:rsidRPr="00274C6A">
        <w:rPr>
          <w:rFonts w:ascii="Times New Roman" w:hAnsi="Times New Roman"/>
          <w:sz w:val="24"/>
          <w:szCs w:val="24"/>
        </w:rPr>
        <w:t xml:space="preserve">a </w:t>
      </w:r>
      <w:r w:rsidR="00AB344B" w:rsidRPr="00274C6A">
        <w:rPr>
          <w:rFonts w:ascii="Times New Roman" w:hAnsi="Times New Roman"/>
          <w:sz w:val="24"/>
          <w:szCs w:val="24"/>
        </w:rPr>
        <w:t xml:space="preserve">valeur </w:t>
      </w:r>
      <w:r w:rsidR="006F4C81" w:rsidRPr="00274C6A">
        <w:rPr>
          <w:rFonts w:ascii="Times New Roman" w:hAnsi="Times New Roman"/>
          <w:sz w:val="24"/>
          <w:szCs w:val="24"/>
        </w:rPr>
        <w:t>législative</w:t>
      </w:r>
      <w:r w:rsidR="00AB344B" w:rsidRPr="00274C6A">
        <w:rPr>
          <w:rFonts w:ascii="Times New Roman" w:hAnsi="Times New Roman"/>
          <w:sz w:val="24"/>
          <w:szCs w:val="24"/>
        </w:rPr>
        <w:t xml:space="preserve"> (code de l’</w:t>
      </w:r>
      <w:r w:rsidR="006F4C81" w:rsidRPr="00274C6A">
        <w:rPr>
          <w:rFonts w:ascii="Times New Roman" w:hAnsi="Times New Roman"/>
          <w:sz w:val="24"/>
          <w:szCs w:val="24"/>
        </w:rPr>
        <w:t>environnement</w:t>
      </w:r>
      <w:r w:rsidR="00AB344B" w:rsidRPr="00274C6A">
        <w:rPr>
          <w:rFonts w:ascii="Times New Roman" w:hAnsi="Times New Roman"/>
          <w:sz w:val="24"/>
          <w:szCs w:val="24"/>
        </w:rPr>
        <w:t xml:space="preserve">) ou </w:t>
      </w:r>
      <w:r w:rsidR="006F4C81" w:rsidRPr="00274C6A">
        <w:rPr>
          <w:rFonts w:ascii="Times New Roman" w:hAnsi="Times New Roman"/>
          <w:sz w:val="24"/>
          <w:szCs w:val="24"/>
        </w:rPr>
        <w:lastRenderedPageBreak/>
        <w:t>constitutionnelle</w:t>
      </w:r>
      <w:r w:rsidR="00AB344B" w:rsidRPr="00274C6A">
        <w:rPr>
          <w:rFonts w:ascii="Times New Roman" w:hAnsi="Times New Roman"/>
          <w:sz w:val="24"/>
          <w:szCs w:val="24"/>
        </w:rPr>
        <w:t xml:space="preserve"> (charte) mais cela n’a pas d’effet </w:t>
      </w:r>
      <w:r w:rsidR="006F4C81" w:rsidRPr="00274C6A">
        <w:rPr>
          <w:rFonts w:ascii="Times New Roman" w:hAnsi="Times New Roman"/>
          <w:sz w:val="24"/>
          <w:szCs w:val="24"/>
        </w:rPr>
        <w:t>juridique</w:t>
      </w:r>
      <w:r w:rsidR="00AB344B" w:rsidRPr="00274C6A">
        <w:rPr>
          <w:rFonts w:ascii="Times New Roman" w:hAnsi="Times New Roman"/>
          <w:sz w:val="24"/>
          <w:szCs w:val="24"/>
        </w:rPr>
        <w:t xml:space="preserve"> puisqu’on ne peut cerner précisément ce qui </w:t>
      </w:r>
      <w:r w:rsidR="006F4C81" w:rsidRPr="00274C6A">
        <w:rPr>
          <w:rFonts w:ascii="Times New Roman" w:hAnsi="Times New Roman"/>
          <w:sz w:val="24"/>
          <w:szCs w:val="24"/>
        </w:rPr>
        <w:t>aurait</w:t>
      </w:r>
      <w:r w:rsidR="00AB344B" w:rsidRPr="00274C6A">
        <w:rPr>
          <w:rFonts w:ascii="Times New Roman" w:hAnsi="Times New Roman"/>
          <w:sz w:val="24"/>
          <w:szCs w:val="24"/>
        </w:rPr>
        <w:t xml:space="preserve"> cette valeur.</w:t>
      </w:r>
    </w:p>
    <w:p w:rsidR="001C1C79" w:rsidRPr="00274C6A" w:rsidRDefault="002E449C" w:rsidP="004D7351">
      <w:pPr>
        <w:pStyle w:val="Paragraphedeliste"/>
        <w:spacing w:before="120"/>
        <w:ind w:left="0" w:firstLine="709"/>
        <w:contextualSpacing w:val="0"/>
        <w:jc w:val="both"/>
        <w:rPr>
          <w:rFonts w:ascii="Times New Roman" w:hAnsi="Times New Roman"/>
          <w:sz w:val="24"/>
          <w:szCs w:val="24"/>
        </w:rPr>
      </w:pPr>
      <w:r w:rsidRPr="00274C6A">
        <w:rPr>
          <w:rFonts w:ascii="Times New Roman" w:hAnsi="Times New Roman"/>
          <w:sz w:val="24"/>
          <w:szCs w:val="24"/>
        </w:rPr>
        <w:t xml:space="preserve">C’est que le droit mou, comme notre clef en </w:t>
      </w:r>
      <w:r w:rsidR="006F4C81" w:rsidRPr="00274C6A">
        <w:rPr>
          <w:rFonts w:ascii="Times New Roman" w:hAnsi="Times New Roman"/>
          <w:sz w:val="24"/>
          <w:szCs w:val="24"/>
        </w:rPr>
        <w:t>caoutchouc</w:t>
      </w:r>
      <w:r w:rsidRPr="00274C6A">
        <w:rPr>
          <w:rFonts w:ascii="Times New Roman" w:hAnsi="Times New Roman"/>
          <w:sz w:val="24"/>
          <w:szCs w:val="24"/>
        </w:rPr>
        <w:t xml:space="preserve">, s’il peut avoir la forme (la valeur en droit) du droit rigide, comme notre serrure </w:t>
      </w:r>
      <w:r w:rsidR="006F4C81" w:rsidRPr="00274C6A">
        <w:rPr>
          <w:rFonts w:ascii="Times New Roman" w:hAnsi="Times New Roman"/>
          <w:sz w:val="24"/>
          <w:szCs w:val="24"/>
        </w:rPr>
        <w:t>métallique</w:t>
      </w:r>
      <w:r w:rsidRPr="00274C6A">
        <w:rPr>
          <w:rFonts w:ascii="Times New Roman" w:hAnsi="Times New Roman"/>
          <w:sz w:val="24"/>
          <w:szCs w:val="24"/>
        </w:rPr>
        <w:t xml:space="preserve">, ne peut produire les effets d’une clef en métal, c’est-à-dire avoir la portée d’une </w:t>
      </w:r>
      <w:r w:rsidR="006F4C81" w:rsidRPr="00274C6A">
        <w:rPr>
          <w:rFonts w:ascii="Times New Roman" w:hAnsi="Times New Roman"/>
          <w:sz w:val="24"/>
          <w:szCs w:val="24"/>
        </w:rPr>
        <w:t>règle</w:t>
      </w:r>
      <w:r w:rsidRPr="00274C6A">
        <w:rPr>
          <w:rFonts w:ascii="Times New Roman" w:hAnsi="Times New Roman"/>
          <w:sz w:val="24"/>
          <w:szCs w:val="24"/>
        </w:rPr>
        <w:t xml:space="preserve"> rigide.</w:t>
      </w:r>
    </w:p>
    <w:p w:rsidR="002E449C" w:rsidRPr="00274C6A" w:rsidRDefault="002E449C" w:rsidP="004D7351">
      <w:pPr>
        <w:pStyle w:val="Paragraphedeliste"/>
        <w:spacing w:before="120"/>
        <w:ind w:left="0" w:firstLine="709"/>
        <w:contextualSpacing w:val="0"/>
        <w:jc w:val="both"/>
        <w:rPr>
          <w:rFonts w:ascii="Times New Roman" w:hAnsi="Times New Roman"/>
          <w:sz w:val="24"/>
          <w:szCs w:val="24"/>
        </w:rPr>
      </w:pPr>
      <w:r w:rsidRPr="00274C6A">
        <w:rPr>
          <w:rFonts w:ascii="Times New Roman" w:hAnsi="Times New Roman"/>
          <w:sz w:val="24"/>
          <w:szCs w:val="24"/>
        </w:rPr>
        <w:t>Cette</w:t>
      </w:r>
      <w:r w:rsidR="00C7748C" w:rsidRPr="00274C6A">
        <w:rPr>
          <w:rFonts w:ascii="Times New Roman" w:hAnsi="Times New Roman"/>
          <w:sz w:val="24"/>
          <w:szCs w:val="24"/>
        </w:rPr>
        <w:t xml:space="preserve"> nécessaire </w:t>
      </w:r>
      <w:r w:rsidRPr="00274C6A">
        <w:rPr>
          <w:rFonts w:ascii="Times New Roman" w:hAnsi="Times New Roman"/>
          <w:sz w:val="24"/>
          <w:szCs w:val="24"/>
        </w:rPr>
        <w:t xml:space="preserve">transformation du mou en rigide </w:t>
      </w:r>
      <w:r w:rsidR="00C7748C" w:rsidRPr="00274C6A">
        <w:rPr>
          <w:rFonts w:ascii="Times New Roman" w:hAnsi="Times New Roman"/>
          <w:sz w:val="24"/>
          <w:szCs w:val="24"/>
        </w:rPr>
        <w:t xml:space="preserve">constitue et </w:t>
      </w:r>
      <w:r w:rsidRPr="00274C6A">
        <w:rPr>
          <w:rFonts w:ascii="Times New Roman" w:hAnsi="Times New Roman"/>
          <w:sz w:val="24"/>
          <w:szCs w:val="24"/>
        </w:rPr>
        <w:t>constitue</w:t>
      </w:r>
      <w:r w:rsidR="00C7748C" w:rsidRPr="00274C6A">
        <w:rPr>
          <w:rFonts w:ascii="Times New Roman" w:hAnsi="Times New Roman"/>
          <w:sz w:val="24"/>
          <w:szCs w:val="24"/>
        </w:rPr>
        <w:t>ra</w:t>
      </w:r>
      <w:r w:rsidRPr="00274C6A">
        <w:rPr>
          <w:rFonts w:ascii="Times New Roman" w:hAnsi="Times New Roman"/>
          <w:sz w:val="24"/>
          <w:szCs w:val="24"/>
        </w:rPr>
        <w:t xml:space="preserve"> pour les grands </w:t>
      </w:r>
      <w:r w:rsidR="006F4C81" w:rsidRPr="00274C6A">
        <w:rPr>
          <w:rFonts w:ascii="Times New Roman" w:hAnsi="Times New Roman"/>
          <w:sz w:val="24"/>
          <w:szCs w:val="24"/>
        </w:rPr>
        <w:t>principes</w:t>
      </w:r>
      <w:r w:rsidRPr="00274C6A">
        <w:rPr>
          <w:rFonts w:ascii="Times New Roman" w:hAnsi="Times New Roman"/>
          <w:sz w:val="24"/>
          <w:szCs w:val="24"/>
        </w:rPr>
        <w:t xml:space="preserve"> environnementaux assurément une réelle difficulté.</w:t>
      </w:r>
    </w:p>
    <w:p w:rsidR="00055202" w:rsidRPr="00274C6A" w:rsidRDefault="002E449C" w:rsidP="004D7351">
      <w:pPr>
        <w:pStyle w:val="Paragraphedeliste"/>
        <w:spacing w:before="120"/>
        <w:ind w:left="0" w:firstLine="709"/>
        <w:contextualSpacing w:val="0"/>
        <w:jc w:val="both"/>
        <w:rPr>
          <w:rFonts w:ascii="Times New Roman" w:hAnsi="Times New Roman"/>
          <w:b/>
          <w:sz w:val="32"/>
          <w:szCs w:val="32"/>
        </w:rPr>
      </w:pPr>
      <w:r w:rsidRPr="00274C6A">
        <w:rPr>
          <w:rFonts w:ascii="Times New Roman" w:hAnsi="Times New Roman"/>
          <w:b/>
          <w:sz w:val="32"/>
          <w:szCs w:val="32"/>
        </w:rPr>
        <w:t>C</w:t>
      </w:r>
      <w:r w:rsidR="00055202" w:rsidRPr="00274C6A">
        <w:rPr>
          <w:rFonts w:ascii="Times New Roman" w:hAnsi="Times New Roman"/>
          <w:b/>
          <w:sz w:val="32"/>
          <w:szCs w:val="32"/>
        </w:rPr>
        <w:t xml:space="preserve">-La difficile intégration de principes collectifs dans un système juridique </w:t>
      </w:r>
      <w:r w:rsidR="00CD3CCF" w:rsidRPr="00274C6A">
        <w:rPr>
          <w:rFonts w:ascii="Times New Roman" w:hAnsi="Times New Roman"/>
          <w:b/>
          <w:sz w:val="32"/>
          <w:szCs w:val="32"/>
        </w:rPr>
        <w:t>structurellement</w:t>
      </w:r>
      <w:r w:rsidR="00055202" w:rsidRPr="00274C6A">
        <w:rPr>
          <w:rFonts w:ascii="Times New Roman" w:hAnsi="Times New Roman"/>
          <w:b/>
          <w:sz w:val="32"/>
          <w:szCs w:val="32"/>
        </w:rPr>
        <w:t xml:space="preserve"> </w:t>
      </w:r>
      <w:r w:rsidR="00CD3CCF" w:rsidRPr="00274C6A">
        <w:rPr>
          <w:rFonts w:ascii="Times New Roman" w:hAnsi="Times New Roman"/>
          <w:b/>
          <w:sz w:val="32"/>
          <w:szCs w:val="32"/>
        </w:rPr>
        <w:t>individualiste</w:t>
      </w:r>
    </w:p>
    <w:p w:rsidR="001C1C79" w:rsidRPr="00274C6A" w:rsidRDefault="001C1C79" w:rsidP="004D7351">
      <w:pPr>
        <w:pStyle w:val="Paragraphedeliste"/>
        <w:spacing w:before="120"/>
        <w:ind w:left="0" w:firstLine="709"/>
        <w:contextualSpacing w:val="0"/>
        <w:jc w:val="both"/>
        <w:rPr>
          <w:rFonts w:ascii="Times New Roman" w:hAnsi="Times New Roman"/>
          <w:sz w:val="24"/>
          <w:szCs w:val="24"/>
        </w:rPr>
      </w:pPr>
    </w:p>
    <w:p w:rsidR="002E449C" w:rsidRPr="00274C6A" w:rsidRDefault="006F4C81" w:rsidP="004D7351">
      <w:pPr>
        <w:spacing w:before="120"/>
        <w:ind w:firstLine="709"/>
        <w:jc w:val="both"/>
        <w:rPr>
          <w:rFonts w:ascii="Times New Roman" w:hAnsi="Times New Roman"/>
          <w:sz w:val="24"/>
          <w:szCs w:val="24"/>
        </w:rPr>
      </w:pPr>
      <w:r w:rsidRPr="00274C6A">
        <w:rPr>
          <w:rFonts w:ascii="Times New Roman" w:hAnsi="Times New Roman"/>
          <w:sz w:val="24"/>
          <w:szCs w:val="24"/>
        </w:rPr>
        <w:t>Une dernière difficulté attend les principes environnementaux et tient à leur nature collective comparée à celle – individualiste – des fondements initiaux de nos démocraties, savoir les libertés individuelles et droits de l’homme.</w:t>
      </w:r>
    </w:p>
    <w:p w:rsidR="00AD581F" w:rsidRPr="00274C6A" w:rsidRDefault="00AD581F" w:rsidP="004D7351">
      <w:pPr>
        <w:spacing w:before="120"/>
        <w:ind w:firstLine="709"/>
        <w:jc w:val="both"/>
        <w:rPr>
          <w:rFonts w:ascii="Times New Roman" w:hAnsi="Times New Roman"/>
          <w:sz w:val="24"/>
          <w:szCs w:val="24"/>
        </w:rPr>
      </w:pPr>
      <w:r w:rsidRPr="00274C6A">
        <w:rPr>
          <w:rFonts w:ascii="Times New Roman" w:hAnsi="Times New Roman"/>
          <w:sz w:val="24"/>
          <w:szCs w:val="24"/>
        </w:rPr>
        <w:t>On qualifie parfois le code civil  de petit livre rouge – par allusion à un éditeur juridique connu- de la … « bourgeoisie »</w:t>
      </w:r>
      <w:r w:rsidR="00C7748C" w:rsidRPr="00274C6A">
        <w:rPr>
          <w:rFonts w:ascii="Times New Roman" w:hAnsi="Times New Roman"/>
          <w:sz w:val="24"/>
          <w:szCs w:val="24"/>
        </w:rPr>
        <w:t> ! Au-delà du clin d’œil i</w:t>
      </w:r>
      <w:r w:rsidR="006F4C81" w:rsidRPr="00274C6A">
        <w:rPr>
          <w:rFonts w:ascii="Times New Roman" w:hAnsi="Times New Roman"/>
          <w:sz w:val="24"/>
          <w:szCs w:val="24"/>
        </w:rPr>
        <w:t>l est indiscutable que les principes fondateurs de notre système juridique sont individuels voire individualistes : droit de propriété, liberté du commerce et de l’industrie, liberté d’aller et venir, liberté d’opinion pour des valeurs bourgeoises issues de la Révolution, droit au travail, droit au progrès pour des valeurs issu</w:t>
      </w:r>
      <w:r w:rsidR="00C7748C" w:rsidRPr="00274C6A">
        <w:rPr>
          <w:rFonts w:ascii="Times New Roman" w:hAnsi="Times New Roman"/>
          <w:sz w:val="24"/>
          <w:szCs w:val="24"/>
        </w:rPr>
        <w:t>es</w:t>
      </w:r>
      <w:r w:rsidR="006F4C81" w:rsidRPr="00274C6A">
        <w:rPr>
          <w:rFonts w:ascii="Times New Roman" w:hAnsi="Times New Roman"/>
          <w:sz w:val="24"/>
          <w:szCs w:val="24"/>
        </w:rPr>
        <w:t xml:space="preserve"> de la révolution industrielle et plus sociales.</w:t>
      </w:r>
    </w:p>
    <w:p w:rsidR="00AD581F" w:rsidRPr="00274C6A" w:rsidRDefault="00C7748C" w:rsidP="004D7351">
      <w:pPr>
        <w:spacing w:before="120"/>
        <w:ind w:firstLine="709"/>
        <w:jc w:val="both"/>
        <w:rPr>
          <w:rFonts w:ascii="Times New Roman" w:hAnsi="Times New Roman"/>
          <w:sz w:val="24"/>
          <w:szCs w:val="24"/>
        </w:rPr>
      </w:pPr>
      <w:r w:rsidRPr="00274C6A">
        <w:rPr>
          <w:rFonts w:ascii="Times New Roman" w:hAnsi="Times New Roman"/>
          <w:sz w:val="24"/>
          <w:szCs w:val="24"/>
        </w:rPr>
        <w:t>Or l</w:t>
      </w:r>
      <w:r w:rsidR="00AD581F" w:rsidRPr="00274C6A">
        <w:rPr>
          <w:rFonts w:ascii="Times New Roman" w:hAnsi="Times New Roman"/>
          <w:sz w:val="24"/>
          <w:szCs w:val="24"/>
        </w:rPr>
        <w:t xml:space="preserve">es principes environnementaux sont par </w:t>
      </w:r>
      <w:r w:rsidR="006F4C81" w:rsidRPr="00274C6A">
        <w:rPr>
          <w:rFonts w:ascii="Times New Roman" w:hAnsi="Times New Roman"/>
          <w:sz w:val="24"/>
          <w:szCs w:val="24"/>
        </w:rPr>
        <w:t>principe</w:t>
      </w:r>
      <w:r w:rsidR="00AD581F" w:rsidRPr="00274C6A">
        <w:rPr>
          <w:rFonts w:ascii="Times New Roman" w:hAnsi="Times New Roman"/>
          <w:sz w:val="24"/>
          <w:szCs w:val="24"/>
        </w:rPr>
        <w:t xml:space="preserve"> des </w:t>
      </w:r>
      <w:r w:rsidR="006F4C81" w:rsidRPr="00274C6A">
        <w:rPr>
          <w:rFonts w:ascii="Times New Roman" w:hAnsi="Times New Roman"/>
          <w:sz w:val="24"/>
          <w:szCs w:val="24"/>
        </w:rPr>
        <w:t>atteintes</w:t>
      </w:r>
      <w:r w:rsidR="00AD581F" w:rsidRPr="00274C6A">
        <w:rPr>
          <w:rFonts w:ascii="Times New Roman" w:hAnsi="Times New Roman"/>
          <w:sz w:val="24"/>
          <w:szCs w:val="24"/>
        </w:rPr>
        <w:t xml:space="preserve"> sinon des limitations à ces valeurs </w:t>
      </w:r>
      <w:r w:rsidR="006F4C81" w:rsidRPr="00274C6A">
        <w:rPr>
          <w:rFonts w:ascii="Times New Roman" w:hAnsi="Times New Roman"/>
          <w:sz w:val="24"/>
          <w:szCs w:val="24"/>
        </w:rPr>
        <w:t>individuelles</w:t>
      </w:r>
      <w:r w:rsidR="00AD581F" w:rsidRPr="00274C6A">
        <w:rPr>
          <w:rFonts w:ascii="Times New Roman" w:hAnsi="Times New Roman"/>
          <w:sz w:val="24"/>
          <w:szCs w:val="24"/>
        </w:rPr>
        <w:t xml:space="preserve">. </w:t>
      </w:r>
    </w:p>
    <w:p w:rsidR="004C2579" w:rsidRPr="00274C6A" w:rsidRDefault="00AD581F" w:rsidP="004D7351">
      <w:pPr>
        <w:pStyle w:val="NormalWeb"/>
        <w:spacing w:before="120" w:beforeAutospacing="0" w:after="200" w:afterAutospacing="0" w:line="276" w:lineRule="auto"/>
        <w:ind w:firstLine="709"/>
        <w:jc w:val="both"/>
        <w:rPr>
          <w:rFonts w:ascii="Times New Roman" w:hAnsi="Times New Roman" w:cs="Times New Roman"/>
          <w:color w:val="auto"/>
          <w:sz w:val="24"/>
          <w:szCs w:val="24"/>
        </w:rPr>
      </w:pPr>
      <w:r w:rsidRPr="00274C6A">
        <w:rPr>
          <w:rFonts w:ascii="Times New Roman" w:hAnsi="Times New Roman" w:cs="Times New Roman"/>
          <w:color w:val="auto"/>
          <w:sz w:val="24"/>
          <w:szCs w:val="24"/>
        </w:rPr>
        <w:t xml:space="preserve">Ainsi le </w:t>
      </w:r>
      <w:r w:rsidR="001C1C79" w:rsidRPr="00274C6A">
        <w:rPr>
          <w:rFonts w:ascii="Times New Roman" w:hAnsi="Times New Roman" w:cs="Times New Roman"/>
          <w:color w:val="auto"/>
          <w:sz w:val="24"/>
          <w:szCs w:val="24"/>
        </w:rPr>
        <w:t xml:space="preserve">droit de propriété, </w:t>
      </w:r>
      <w:r w:rsidR="006F4C81" w:rsidRPr="00274C6A">
        <w:rPr>
          <w:rFonts w:ascii="Times New Roman" w:hAnsi="Times New Roman" w:cs="Times New Roman"/>
          <w:color w:val="auto"/>
          <w:sz w:val="24"/>
          <w:szCs w:val="24"/>
        </w:rPr>
        <w:t>protégé</w:t>
      </w:r>
      <w:r w:rsidR="004C2579" w:rsidRPr="00274C6A">
        <w:rPr>
          <w:rFonts w:ascii="Times New Roman" w:hAnsi="Times New Roman" w:cs="Times New Roman"/>
          <w:color w:val="auto"/>
          <w:sz w:val="24"/>
          <w:szCs w:val="24"/>
        </w:rPr>
        <w:t xml:space="preserve"> par les </w:t>
      </w:r>
      <w:r w:rsidR="001C1C79" w:rsidRPr="00274C6A">
        <w:rPr>
          <w:rFonts w:ascii="Times New Roman" w:hAnsi="Times New Roman" w:cs="Times New Roman"/>
          <w:color w:val="auto"/>
          <w:sz w:val="24"/>
          <w:szCs w:val="24"/>
        </w:rPr>
        <w:t>article</w:t>
      </w:r>
      <w:r w:rsidR="004C2579" w:rsidRPr="00274C6A">
        <w:rPr>
          <w:rFonts w:ascii="Times New Roman" w:hAnsi="Times New Roman" w:cs="Times New Roman"/>
          <w:color w:val="auto"/>
          <w:sz w:val="24"/>
          <w:szCs w:val="24"/>
        </w:rPr>
        <w:t>s</w:t>
      </w:r>
      <w:r w:rsidR="001C1C79" w:rsidRPr="00274C6A">
        <w:rPr>
          <w:rFonts w:ascii="Times New Roman" w:hAnsi="Times New Roman" w:cs="Times New Roman"/>
          <w:color w:val="auto"/>
          <w:sz w:val="24"/>
          <w:szCs w:val="24"/>
        </w:rPr>
        <w:t xml:space="preserve"> 2 </w:t>
      </w:r>
      <w:r w:rsidR="004C2579" w:rsidRPr="00274C6A">
        <w:rPr>
          <w:rFonts w:ascii="Times New Roman" w:hAnsi="Times New Roman" w:cs="Times New Roman"/>
          <w:color w:val="auto"/>
          <w:sz w:val="24"/>
          <w:szCs w:val="24"/>
        </w:rPr>
        <w:t xml:space="preserve">et </w:t>
      </w:r>
      <w:r w:rsidR="001C1C79" w:rsidRPr="00274C6A">
        <w:rPr>
          <w:rFonts w:ascii="Times New Roman" w:hAnsi="Times New Roman" w:cs="Times New Roman"/>
          <w:color w:val="auto"/>
          <w:sz w:val="24"/>
          <w:szCs w:val="24"/>
        </w:rPr>
        <w:t>l’article 17 de la déclaration des droits du citoyen du 26 août 1789, intégrée au bloc de constitutionnalité par le préambule de la constitution du 4 octobre 1958, est par principe contrarié par le droit de l’environnement.</w:t>
      </w:r>
      <w:r w:rsidR="004C2579" w:rsidRPr="00274C6A">
        <w:rPr>
          <w:rFonts w:ascii="Times New Roman" w:hAnsi="Times New Roman" w:cs="Times New Roman"/>
          <w:color w:val="auto"/>
          <w:sz w:val="24"/>
          <w:szCs w:val="24"/>
        </w:rPr>
        <w:t xml:space="preserve"> On rappellera </w:t>
      </w:r>
      <w:r w:rsidR="001C1C79" w:rsidRPr="00274C6A">
        <w:rPr>
          <w:rFonts w:ascii="Times New Roman" w:hAnsi="Times New Roman" w:cs="Times New Roman"/>
          <w:color w:val="auto"/>
          <w:sz w:val="24"/>
          <w:szCs w:val="24"/>
        </w:rPr>
        <w:t xml:space="preserve">qu’en droit français, c’est un droit théoriquement absolu (« droit de jouir et disposer des choses de la manière la plus absolue » (C. </w:t>
      </w:r>
      <w:r w:rsidR="00443140" w:rsidRPr="00274C6A">
        <w:rPr>
          <w:rFonts w:ascii="Times New Roman" w:hAnsi="Times New Roman" w:cs="Times New Roman"/>
          <w:color w:val="auto"/>
          <w:sz w:val="24"/>
          <w:szCs w:val="24"/>
        </w:rPr>
        <w:t>civ.</w:t>
      </w:r>
      <w:r w:rsidR="001C1C79" w:rsidRPr="00274C6A">
        <w:rPr>
          <w:rFonts w:ascii="Times New Roman" w:hAnsi="Times New Roman" w:cs="Times New Roman"/>
          <w:color w:val="auto"/>
          <w:sz w:val="24"/>
          <w:szCs w:val="24"/>
        </w:rPr>
        <w:t xml:space="preserve"> art. 544)</w:t>
      </w:r>
      <w:r w:rsidR="004C2579" w:rsidRPr="00274C6A">
        <w:rPr>
          <w:rFonts w:ascii="Times New Roman" w:hAnsi="Times New Roman" w:cs="Times New Roman"/>
          <w:color w:val="auto"/>
          <w:sz w:val="24"/>
          <w:szCs w:val="24"/>
        </w:rPr>
        <w:t xml:space="preserve">. </w:t>
      </w:r>
      <w:r w:rsidR="00C7748C" w:rsidRPr="00274C6A">
        <w:rPr>
          <w:rFonts w:ascii="Times New Roman" w:hAnsi="Times New Roman" w:cs="Times New Roman"/>
          <w:color w:val="auto"/>
          <w:sz w:val="24"/>
          <w:szCs w:val="24"/>
        </w:rPr>
        <w:t xml:space="preserve">Et de </w:t>
      </w:r>
      <w:r w:rsidR="00443140" w:rsidRPr="00274C6A">
        <w:rPr>
          <w:rFonts w:ascii="Times New Roman" w:hAnsi="Times New Roman" w:cs="Times New Roman"/>
          <w:color w:val="auto"/>
          <w:sz w:val="24"/>
          <w:szCs w:val="24"/>
        </w:rPr>
        <w:t>fait,</w:t>
      </w:r>
      <w:r w:rsidR="00C7748C" w:rsidRPr="00274C6A">
        <w:rPr>
          <w:rFonts w:ascii="Times New Roman" w:hAnsi="Times New Roman" w:cs="Times New Roman"/>
          <w:color w:val="auto"/>
          <w:sz w:val="24"/>
          <w:szCs w:val="24"/>
        </w:rPr>
        <w:t xml:space="preserve"> l</w:t>
      </w:r>
      <w:r w:rsidR="004C2579" w:rsidRPr="00274C6A">
        <w:rPr>
          <w:rFonts w:ascii="Times New Roman" w:hAnsi="Times New Roman" w:cs="Times New Roman"/>
          <w:color w:val="auto"/>
          <w:sz w:val="24"/>
          <w:szCs w:val="24"/>
        </w:rPr>
        <w:t xml:space="preserve">es </w:t>
      </w:r>
      <w:r w:rsidR="001C1C79" w:rsidRPr="00274C6A">
        <w:rPr>
          <w:rFonts w:ascii="Times New Roman" w:hAnsi="Times New Roman" w:cs="Times New Roman"/>
          <w:color w:val="auto"/>
          <w:sz w:val="24"/>
          <w:szCs w:val="24"/>
        </w:rPr>
        <w:t>principes environnementaux sont- contradictoires de l’exercice absolu du droit de propriété</w:t>
      </w:r>
      <w:r w:rsidR="004C2579" w:rsidRPr="00274C6A">
        <w:rPr>
          <w:rFonts w:ascii="Times New Roman" w:hAnsi="Times New Roman" w:cs="Times New Roman"/>
          <w:color w:val="auto"/>
          <w:sz w:val="24"/>
          <w:szCs w:val="24"/>
        </w:rPr>
        <w:t> </w:t>
      </w:r>
    </w:p>
    <w:p w:rsidR="001C1C79" w:rsidRPr="00274C6A" w:rsidRDefault="00AD581F" w:rsidP="004D7351">
      <w:pPr>
        <w:spacing w:before="120"/>
        <w:ind w:firstLine="709"/>
        <w:jc w:val="both"/>
        <w:rPr>
          <w:rFonts w:ascii="Times New Roman" w:hAnsi="Times New Roman"/>
          <w:sz w:val="24"/>
          <w:szCs w:val="24"/>
        </w:rPr>
      </w:pPr>
      <w:r w:rsidRPr="00274C6A">
        <w:rPr>
          <w:rFonts w:ascii="Times New Roman" w:hAnsi="Times New Roman"/>
          <w:sz w:val="24"/>
          <w:szCs w:val="24"/>
        </w:rPr>
        <w:t xml:space="preserve">Mais les </w:t>
      </w:r>
      <w:r w:rsidR="006F4C81" w:rsidRPr="00274C6A">
        <w:rPr>
          <w:rFonts w:ascii="Times New Roman" w:hAnsi="Times New Roman"/>
          <w:sz w:val="24"/>
          <w:szCs w:val="24"/>
        </w:rPr>
        <w:t>principes</w:t>
      </w:r>
      <w:r w:rsidRPr="00274C6A">
        <w:rPr>
          <w:rFonts w:ascii="Times New Roman" w:hAnsi="Times New Roman"/>
          <w:sz w:val="24"/>
          <w:szCs w:val="24"/>
        </w:rPr>
        <w:t xml:space="preserve"> environnementaux appliqués au </w:t>
      </w:r>
      <w:r w:rsidR="001C1C79" w:rsidRPr="00274C6A">
        <w:rPr>
          <w:rFonts w:ascii="Times New Roman" w:hAnsi="Times New Roman"/>
          <w:sz w:val="24"/>
          <w:szCs w:val="24"/>
        </w:rPr>
        <w:t xml:space="preserve">droit des I.C.P.E </w:t>
      </w:r>
      <w:r w:rsidRPr="00274C6A">
        <w:rPr>
          <w:rFonts w:ascii="Times New Roman" w:hAnsi="Times New Roman"/>
          <w:sz w:val="24"/>
          <w:szCs w:val="24"/>
        </w:rPr>
        <w:t xml:space="preserve">sont aussi </w:t>
      </w:r>
      <w:r w:rsidR="001C1C79" w:rsidRPr="00274C6A">
        <w:rPr>
          <w:rFonts w:ascii="Times New Roman" w:hAnsi="Times New Roman"/>
          <w:sz w:val="24"/>
          <w:szCs w:val="24"/>
        </w:rPr>
        <w:t xml:space="preserve"> une atteinte permanente à la liberté du commerce et de l’industrie</w:t>
      </w:r>
      <w:r w:rsidRPr="00274C6A">
        <w:rPr>
          <w:rFonts w:ascii="Times New Roman" w:hAnsi="Times New Roman"/>
          <w:sz w:val="24"/>
          <w:szCs w:val="24"/>
        </w:rPr>
        <w:t xml:space="preserve"> (</w:t>
      </w:r>
      <w:r w:rsidR="001C1C79" w:rsidRPr="00274C6A">
        <w:rPr>
          <w:rFonts w:ascii="Times New Roman" w:hAnsi="Times New Roman"/>
          <w:sz w:val="24"/>
          <w:szCs w:val="24"/>
        </w:rPr>
        <w:t xml:space="preserve">régime déclaratif ou </w:t>
      </w:r>
      <w:r w:rsidR="00B953F1" w:rsidRPr="00274C6A">
        <w:rPr>
          <w:rFonts w:ascii="Times New Roman" w:hAnsi="Times New Roman"/>
          <w:sz w:val="24"/>
          <w:szCs w:val="24"/>
        </w:rPr>
        <w:t>d’autorisation,</w:t>
      </w:r>
      <w:r w:rsidRPr="00274C6A">
        <w:rPr>
          <w:rFonts w:ascii="Times New Roman" w:hAnsi="Times New Roman"/>
          <w:sz w:val="24"/>
          <w:szCs w:val="24"/>
        </w:rPr>
        <w:t xml:space="preserve"> </w:t>
      </w:r>
      <w:r w:rsidR="001C1C79" w:rsidRPr="00274C6A">
        <w:rPr>
          <w:rFonts w:ascii="Times New Roman" w:hAnsi="Times New Roman"/>
          <w:sz w:val="24"/>
          <w:szCs w:val="24"/>
        </w:rPr>
        <w:t>régimes de surveillance et de sujétions (fumées, rejets, déchets etc…)</w:t>
      </w:r>
    </w:p>
    <w:p w:rsidR="00AD581F" w:rsidRPr="00274C6A" w:rsidRDefault="006F4C81" w:rsidP="004D7351">
      <w:pPr>
        <w:spacing w:before="120"/>
        <w:ind w:firstLine="709"/>
        <w:jc w:val="both"/>
        <w:rPr>
          <w:rFonts w:ascii="Times New Roman" w:hAnsi="Times New Roman"/>
          <w:sz w:val="24"/>
          <w:szCs w:val="24"/>
        </w:rPr>
      </w:pPr>
      <w:r w:rsidRPr="00274C6A">
        <w:rPr>
          <w:rFonts w:ascii="Times New Roman" w:hAnsi="Times New Roman"/>
          <w:sz w:val="24"/>
          <w:szCs w:val="24"/>
        </w:rPr>
        <w:t>D’une certaine manière la référence à certains modes de circulation (seuils de pollution et interdiction de circulation automobile, voies piétonnes,  couloirs réservés, incitation aux transports en commun) issus des principes environnementaux sonne le glas de la liberté individuelle d’aller au venir au profit d’une appréhension plus collective.</w:t>
      </w:r>
    </w:p>
    <w:p w:rsidR="001C1C79" w:rsidRPr="00274C6A" w:rsidRDefault="00AD581F" w:rsidP="004D7351">
      <w:pPr>
        <w:spacing w:before="120"/>
        <w:ind w:firstLine="709"/>
        <w:jc w:val="both"/>
        <w:rPr>
          <w:rFonts w:ascii="Times New Roman" w:hAnsi="Times New Roman"/>
          <w:sz w:val="24"/>
          <w:szCs w:val="24"/>
        </w:rPr>
      </w:pPr>
      <w:r w:rsidRPr="00274C6A">
        <w:rPr>
          <w:rFonts w:ascii="Times New Roman" w:hAnsi="Times New Roman"/>
          <w:sz w:val="24"/>
          <w:szCs w:val="24"/>
        </w:rPr>
        <w:t xml:space="preserve">Le droit </w:t>
      </w:r>
      <w:r w:rsidR="006F4C81" w:rsidRPr="00274C6A">
        <w:rPr>
          <w:rFonts w:ascii="Times New Roman" w:hAnsi="Times New Roman"/>
          <w:sz w:val="24"/>
          <w:szCs w:val="24"/>
        </w:rPr>
        <w:t>individuel</w:t>
      </w:r>
      <w:r w:rsidRPr="00274C6A">
        <w:rPr>
          <w:rFonts w:ascii="Times New Roman" w:hAnsi="Times New Roman"/>
          <w:sz w:val="24"/>
          <w:szCs w:val="24"/>
        </w:rPr>
        <w:t xml:space="preserve"> au </w:t>
      </w:r>
      <w:r w:rsidR="006F4C81" w:rsidRPr="00274C6A">
        <w:rPr>
          <w:rFonts w:ascii="Times New Roman" w:hAnsi="Times New Roman"/>
          <w:sz w:val="24"/>
          <w:szCs w:val="24"/>
        </w:rPr>
        <w:t>travail</w:t>
      </w:r>
      <w:r w:rsidRPr="00274C6A">
        <w:rPr>
          <w:rFonts w:ascii="Times New Roman" w:hAnsi="Times New Roman"/>
          <w:sz w:val="24"/>
          <w:szCs w:val="24"/>
        </w:rPr>
        <w:t xml:space="preserve"> souffre également des</w:t>
      </w:r>
      <w:r w:rsidR="001C1C79" w:rsidRPr="00274C6A">
        <w:rPr>
          <w:rFonts w:ascii="Times New Roman" w:hAnsi="Times New Roman"/>
          <w:sz w:val="24"/>
          <w:szCs w:val="24"/>
        </w:rPr>
        <w:t xml:space="preserve"> principes de développement durable, de décroissance rationnelle, d’économie des ressources, </w:t>
      </w:r>
      <w:r w:rsidRPr="00274C6A">
        <w:rPr>
          <w:rFonts w:ascii="Times New Roman" w:hAnsi="Times New Roman"/>
          <w:sz w:val="24"/>
          <w:szCs w:val="24"/>
        </w:rPr>
        <w:t xml:space="preserve">ne serait ce que parce qu’il </w:t>
      </w:r>
      <w:r w:rsidRPr="00274C6A">
        <w:rPr>
          <w:rFonts w:ascii="Times New Roman" w:hAnsi="Times New Roman"/>
          <w:sz w:val="24"/>
          <w:szCs w:val="24"/>
        </w:rPr>
        <w:lastRenderedPageBreak/>
        <w:t xml:space="preserve">ne s’exprime plus dans son absolu </w:t>
      </w:r>
      <w:r w:rsidR="006F4C81" w:rsidRPr="00274C6A">
        <w:rPr>
          <w:rFonts w:ascii="Times New Roman" w:hAnsi="Times New Roman"/>
          <w:sz w:val="24"/>
          <w:szCs w:val="24"/>
        </w:rPr>
        <w:t>individualiste</w:t>
      </w:r>
      <w:r w:rsidR="002D6A57" w:rsidRPr="00274C6A">
        <w:rPr>
          <w:rFonts w:ascii="Times New Roman" w:hAnsi="Times New Roman"/>
          <w:sz w:val="24"/>
          <w:szCs w:val="24"/>
        </w:rPr>
        <w:t>, comme le droit au progrès</w:t>
      </w:r>
      <w:r w:rsidR="002D6A57" w:rsidRPr="00274C6A">
        <w:rPr>
          <w:rStyle w:val="Appelnotedebasdep"/>
          <w:rFonts w:ascii="Times New Roman" w:hAnsi="Times New Roman"/>
          <w:sz w:val="24"/>
          <w:szCs w:val="24"/>
        </w:rPr>
        <w:footnoteReference w:id="19"/>
      </w:r>
      <w:r w:rsidR="002D6A57" w:rsidRPr="00274C6A">
        <w:rPr>
          <w:rFonts w:ascii="Times New Roman" w:hAnsi="Times New Roman"/>
          <w:sz w:val="24"/>
          <w:szCs w:val="24"/>
        </w:rPr>
        <w:t xml:space="preserve"> s’</w:t>
      </w:r>
      <w:r w:rsidR="006F4C81" w:rsidRPr="00274C6A">
        <w:rPr>
          <w:rFonts w:ascii="Times New Roman" w:hAnsi="Times New Roman"/>
          <w:sz w:val="24"/>
          <w:szCs w:val="24"/>
        </w:rPr>
        <w:t>exprime</w:t>
      </w:r>
      <w:r w:rsidR="002D6A57" w:rsidRPr="00274C6A">
        <w:rPr>
          <w:rFonts w:ascii="Times New Roman" w:hAnsi="Times New Roman"/>
          <w:sz w:val="24"/>
          <w:szCs w:val="24"/>
        </w:rPr>
        <w:t xml:space="preserve"> </w:t>
      </w:r>
      <w:r w:rsidR="006F4C81" w:rsidRPr="00274C6A">
        <w:rPr>
          <w:rFonts w:ascii="Times New Roman" w:hAnsi="Times New Roman"/>
          <w:sz w:val="24"/>
          <w:szCs w:val="24"/>
        </w:rPr>
        <w:t>individuellement</w:t>
      </w:r>
      <w:r w:rsidR="002D6A57" w:rsidRPr="00274C6A">
        <w:rPr>
          <w:rFonts w:ascii="Times New Roman" w:hAnsi="Times New Roman"/>
          <w:sz w:val="24"/>
          <w:szCs w:val="24"/>
        </w:rPr>
        <w:t xml:space="preserve"> par un </w:t>
      </w:r>
      <w:r w:rsidR="001C1C79" w:rsidRPr="00274C6A">
        <w:rPr>
          <w:rFonts w:ascii="Times New Roman" w:hAnsi="Times New Roman"/>
          <w:sz w:val="24"/>
          <w:szCs w:val="24"/>
        </w:rPr>
        <w:t xml:space="preserve"> droit de con</w:t>
      </w:r>
      <w:r w:rsidR="002D6A57" w:rsidRPr="00274C6A">
        <w:rPr>
          <w:rFonts w:ascii="Times New Roman" w:hAnsi="Times New Roman"/>
          <w:sz w:val="24"/>
          <w:szCs w:val="24"/>
        </w:rPr>
        <w:t xml:space="preserve">sommer le progrès technologique, qui est </w:t>
      </w:r>
      <w:r w:rsidR="001C1C79" w:rsidRPr="00274C6A">
        <w:rPr>
          <w:rFonts w:ascii="Times New Roman" w:hAnsi="Times New Roman"/>
          <w:sz w:val="24"/>
          <w:szCs w:val="24"/>
        </w:rPr>
        <w:t>antithétique des principes environnementaux. Le droit de posséder et d’utiliser plusieurs téléphones cellulaires par personne, d’être isolé à moindre coût par de l’amiante, de manger de la viande bovine à bon marché ou des poulets d’élevages à des coûts dérisoires sont contradictoires du principe de prévention ou à défaut de précaution.</w:t>
      </w:r>
    </w:p>
    <w:p w:rsidR="002D6A57" w:rsidRPr="00274C6A" w:rsidRDefault="002D6A57" w:rsidP="008D3FDC">
      <w:pPr>
        <w:pStyle w:val="NormalWeb"/>
        <w:spacing w:before="120" w:beforeAutospacing="0" w:after="200" w:afterAutospacing="0" w:line="276" w:lineRule="auto"/>
        <w:ind w:firstLine="709"/>
        <w:jc w:val="both"/>
        <w:rPr>
          <w:rFonts w:ascii="Times New Roman" w:hAnsi="Times New Roman" w:cs="Times New Roman"/>
          <w:color w:val="auto"/>
          <w:sz w:val="24"/>
          <w:szCs w:val="24"/>
        </w:rPr>
      </w:pPr>
      <w:r w:rsidRPr="00274C6A">
        <w:rPr>
          <w:rFonts w:ascii="Times New Roman" w:hAnsi="Times New Roman" w:cs="Times New Roman"/>
          <w:color w:val="auto"/>
          <w:sz w:val="24"/>
          <w:szCs w:val="24"/>
        </w:rPr>
        <w:t xml:space="preserve">D’une certaine manière l’on pourrait se </w:t>
      </w:r>
      <w:r w:rsidR="006F4C81" w:rsidRPr="00274C6A">
        <w:rPr>
          <w:rFonts w:ascii="Times New Roman" w:hAnsi="Times New Roman" w:cs="Times New Roman"/>
          <w:color w:val="auto"/>
          <w:sz w:val="24"/>
          <w:szCs w:val="24"/>
        </w:rPr>
        <w:t>demander</w:t>
      </w:r>
      <w:r w:rsidRPr="00274C6A">
        <w:rPr>
          <w:rFonts w:ascii="Times New Roman" w:hAnsi="Times New Roman" w:cs="Times New Roman"/>
          <w:color w:val="auto"/>
          <w:sz w:val="24"/>
          <w:szCs w:val="24"/>
        </w:rPr>
        <w:t xml:space="preserve"> si l’approche collective </w:t>
      </w:r>
      <w:r w:rsidR="006F4C81" w:rsidRPr="00274C6A">
        <w:rPr>
          <w:rFonts w:ascii="Times New Roman" w:hAnsi="Times New Roman" w:cs="Times New Roman"/>
          <w:color w:val="auto"/>
          <w:sz w:val="24"/>
          <w:szCs w:val="24"/>
        </w:rPr>
        <w:t>contraignante</w:t>
      </w:r>
      <w:r w:rsidRPr="00274C6A">
        <w:rPr>
          <w:rFonts w:ascii="Times New Roman" w:hAnsi="Times New Roman" w:cs="Times New Roman"/>
          <w:color w:val="auto"/>
          <w:sz w:val="24"/>
          <w:szCs w:val="24"/>
        </w:rPr>
        <w:t xml:space="preserve"> et péremptoire contenue </w:t>
      </w:r>
      <w:r w:rsidR="006F4C81" w:rsidRPr="00274C6A">
        <w:rPr>
          <w:rFonts w:ascii="Times New Roman" w:hAnsi="Times New Roman" w:cs="Times New Roman"/>
          <w:color w:val="auto"/>
          <w:sz w:val="24"/>
          <w:szCs w:val="24"/>
        </w:rPr>
        <w:t>dans</w:t>
      </w:r>
      <w:r w:rsidRPr="00274C6A">
        <w:rPr>
          <w:rFonts w:ascii="Times New Roman" w:hAnsi="Times New Roman" w:cs="Times New Roman"/>
          <w:color w:val="auto"/>
          <w:sz w:val="24"/>
          <w:szCs w:val="24"/>
        </w:rPr>
        <w:t xml:space="preserve"> les grands </w:t>
      </w:r>
      <w:r w:rsidR="006F4C81" w:rsidRPr="00274C6A">
        <w:rPr>
          <w:rFonts w:ascii="Times New Roman" w:hAnsi="Times New Roman" w:cs="Times New Roman"/>
          <w:color w:val="auto"/>
          <w:sz w:val="24"/>
          <w:szCs w:val="24"/>
        </w:rPr>
        <w:t>principes</w:t>
      </w:r>
      <w:r w:rsidRPr="00274C6A">
        <w:rPr>
          <w:rFonts w:ascii="Times New Roman" w:hAnsi="Times New Roman" w:cs="Times New Roman"/>
          <w:color w:val="auto"/>
          <w:sz w:val="24"/>
          <w:szCs w:val="24"/>
        </w:rPr>
        <w:t xml:space="preserve"> environnementaux n’est pas </w:t>
      </w:r>
      <w:r w:rsidR="006F4C81" w:rsidRPr="00274C6A">
        <w:rPr>
          <w:rFonts w:ascii="Times New Roman" w:hAnsi="Times New Roman" w:cs="Times New Roman"/>
          <w:color w:val="auto"/>
          <w:sz w:val="24"/>
          <w:szCs w:val="24"/>
        </w:rPr>
        <w:t>également</w:t>
      </w:r>
      <w:r w:rsidRPr="00274C6A">
        <w:rPr>
          <w:rFonts w:ascii="Times New Roman" w:hAnsi="Times New Roman" w:cs="Times New Roman"/>
          <w:color w:val="auto"/>
          <w:sz w:val="24"/>
          <w:szCs w:val="24"/>
        </w:rPr>
        <w:t xml:space="preserve"> attentatoire à la liberté </w:t>
      </w:r>
      <w:r w:rsidR="006F4C81" w:rsidRPr="00274C6A">
        <w:rPr>
          <w:rFonts w:ascii="Times New Roman" w:hAnsi="Times New Roman" w:cs="Times New Roman"/>
          <w:color w:val="auto"/>
          <w:sz w:val="24"/>
          <w:szCs w:val="24"/>
        </w:rPr>
        <w:t>individuelle</w:t>
      </w:r>
      <w:r w:rsidRPr="00274C6A">
        <w:rPr>
          <w:rFonts w:ascii="Times New Roman" w:hAnsi="Times New Roman" w:cs="Times New Roman"/>
          <w:color w:val="auto"/>
          <w:sz w:val="24"/>
          <w:szCs w:val="24"/>
        </w:rPr>
        <w:t xml:space="preserve"> essentielle de penser librement </w:t>
      </w:r>
      <w:r w:rsidRPr="00274C6A">
        <w:rPr>
          <w:rStyle w:val="Appelnotedebasdep"/>
          <w:rFonts w:ascii="Times New Roman" w:hAnsi="Times New Roman" w:cs="Times New Roman"/>
          <w:color w:val="auto"/>
          <w:sz w:val="24"/>
          <w:szCs w:val="24"/>
        </w:rPr>
        <w:footnoteReference w:id="20"/>
      </w:r>
      <w:r w:rsidRPr="00274C6A">
        <w:rPr>
          <w:rFonts w:ascii="Times New Roman" w:hAnsi="Times New Roman" w:cs="Times New Roman"/>
          <w:color w:val="auto"/>
          <w:sz w:val="24"/>
          <w:szCs w:val="24"/>
        </w:rPr>
        <w:t>?</w:t>
      </w:r>
    </w:p>
    <w:p w:rsidR="002D6A57" w:rsidRPr="00274C6A" w:rsidRDefault="002D6A57" w:rsidP="008D3FDC">
      <w:pPr>
        <w:pStyle w:val="Paragraphedeliste"/>
        <w:spacing w:before="120"/>
        <w:ind w:left="0" w:firstLine="709"/>
        <w:contextualSpacing w:val="0"/>
        <w:jc w:val="both"/>
        <w:rPr>
          <w:rFonts w:ascii="Times New Roman" w:hAnsi="Times New Roman"/>
          <w:sz w:val="24"/>
          <w:szCs w:val="24"/>
        </w:rPr>
      </w:pPr>
      <w:r w:rsidRPr="00274C6A">
        <w:rPr>
          <w:rFonts w:ascii="Times New Roman" w:hAnsi="Times New Roman"/>
          <w:sz w:val="24"/>
          <w:szCs w:val="24"/>
        </w:rPr>
        <w:t xml:space="preserve">En </w:t>
      </w:r>
      <w:r w:rsidR="006F4C81" w:rsidRPr="00274C6A">
        <w:rPr>
          <w:rFonts w:ascii="Times New Roman" w:hAnsi="Times New Roman"/>
          <w:sz w:val="24"/>
          <w:szCs w:val="24"/>
        </w:rPr>
        <w:t>tous</w:t>
      </w:r>
      <w:r w:rsidRPr="00274C6A">
        <w:rPr>
          <w:rFonts w:ascii="Times New Roman" w:hAnsi="Times New Roman"/>
          <w:sz w:val="24"/>
          <w:szCs w:val="24"/>
        </w:rPr>
        <w:t xml:space="preserve"> les cas, les principes collectifs sinon </w:t>
      </w:r>
      <w:r w:rsidR="006F4C81" w:rsidRPr="00274C6A">
        <w:rPr>
          <w:rFonts w:ascii="Times New Roman" w:hAnsi="Times New Roman"/>
          <w:sz w:val="24"/>
          <w:szCs w:val="24"/>
        </w:rPr>
        <w:t>collectivistes</w:t>
      </w:r>
      <w:r w:rsidR="00067CCA" w:rsidRPr="00274C6A">
        <w:rPr>
          <w:rFonts w:ascii="Times New Roman" w:hAnsi="Times New Roman"/>
          <w:sz w:val="24"/>
          <w:szCs w:val="24"/>
        </w:rPr>
        <w:t xml:space="preserve"> </w:t>
      </w:r>
      <w:r w:rsidRPr="00274C6A">
        <w:rPr>
          <w:rFonts w:ascii="Times New Roman" w:hAnsi="Times New Roman"/>
          <w:sz w:val="24"/>
          <w:szCs w:val="24"/>
        </w:rPr>
        <w:t>du droit de l’</w:t>
      </w:r>
      <w:r w:rsidR="006F4C81" w:rsidRPr="00274C6A">
        <w:rPr>
          <w:rFonts w:ascii="Times New Roman" w:hAnsi="Times New Roman"/>
          <w:sz w:val="24"/>
          <w:szCs w:val="24"/>
        </w:rPr>
        <w:t>environnement</w:t>
      </w:r>
      <w:r w:rsidRPr="00274C6A">
        <w:rPr>
          <w:rFonts w:ascii="Times New Roman" w:hAnsi="Times New Roman"/>
          <w:sz w:val="24"/>
          <w:szCs w:val="24"/>
        </w:rPr>
        <w:t xml:space="preserve"> devront s’</w:t>
      </w:r>
      <w:r w:rsidR="006F4C81" w:rsidRPr="00274C6A">
        <w:rPr>
          <w:rFonts w:ascii="Times New Roman" w:hAnsi="Times New Roman"/>
          <w:sz w:val="24"/>
          <w:szCs w:val="24"/>
        </w:rPr>
        <w:t>accommoder</w:t>
      </w:r>
      <w:r w:rsidRPr="00274C6A">
        <w:rPr>
          <w:rFonts w:ascii="Times New Roman" w:hAnsi="Times New Roman"/>
          <w:sz w:val="24"/>
          <w:szCs w:val="24"/>
        </w:rPr>
        <w:t xml:space="preserve"> des vieux principes individuels sinon </w:t>
      </w:r>
      <w:r w:rsidR="006F4C81" w:rsidRPr="00274C6A">
        <w:rPr>
          <w:rFonts w:ascii="Times New Roman" w:hAnsi="Times New Roman"/>
          <w:sz w:val="24"/>
          <w:szCs w:val="24"/>
        </w:rPr>
        <w:t>individualistes</w:t>
      </w:r>
      <w:r w:rsidRPr="00274C6A">
        <w:rPr>
          <w:rFonts w:ascii="Times New Roman" w:hAnsi="Times New Roman"/>
          <w:sz w:val="24"/>
          <w:szCs w:val="24"/>
        </w:rPr>
        <w:t xml:space="preserve"> de notre </w:t>
      </w:r>
      <w:r w:rsidR="006F4C81" w:rsidRPr="00274C6A">
        <w:rPr>
          <w:rFonts w:ascii="Times New Roman" w:hAnsi="Times New Roman"/>
          <w:sz w:val="24"/>
          <w:szCs w:val="24"/>
        </w:rPr>
        <w:t>système</w:t>
      </w:r>
      <w:r w:rsidRPr="00274C6A">
        <w:rPr>
          <w:rFonts w:ascii="Times New Roman" w:hAnsi="Times New Roman"/>
          <w:sz w:val="24"/>
          <w:szCs w:val="24"/>
        </w:rPr>
        <w:t xml:space="preserve"> </w:t>
      </w:r>
      <w:r w:rsidR="006F4C81" w:rsidRPr="00274C6A">
        <w:rPr>
          <w:rFonts w:ascii="Times New Roman" w:hAnsi="Times New Roman"/>
          <w:sz w:val="24"/>
          <w:szCs w:val="24"/>
        </w:rPr>
        <w:t>juridique</w:t>
      </w:r>
      <w:r w:rsidRPr="00274C6A">
        <w:rPr>
          <w:rFonts w:ascii="Times New Roman" w:hAnsi="Times New Roman"/>
          <w:sz w:val="24"/>
          <w:szCs w:val="24"/>
        </w:rPr>
        <w:t xml:space="preserve"> initial.</w:t>
      </w:r>
    </w:p>
    <w:p w:rsidR="002D6A57" w:rsidRPr="00274C6A" w:rsidRDefault="006F4C81" w:rsidP="004D7351">
      <w:pPr>
        <w:pStyle w:val="Paragraphedeliste"/>
        <w:spacing w:before="120"/>
        <w:ind w:left="0" w:firstLine="709"/>
        <w:contextualSpacing w:val="0"/>
        <w:jc w:val="both"/>
        <w:rPr>
          <w:rFonts w:ascii="Times New Roman" w:hAnsi="Times New Roman"/>
          <w:sz w:val="24"/>
          <w:szCs w:val="24"/>
        </w:rPr>
      </w:pPr>
      <w:r w:rsidRPr="00274C6A">
        <w:rPr>
          <w:rFonts w:ascii="Times New Roman" w:hAnsi="Times New Roman"/>
          <w:sz w:val="24"/>
          <w:szCs w:val="24"/>
        </w:rPr>
        <w:t>L’intégration des principes environnementaux</w:t>
      </w:r>
      <w:r w:rsidR="00067CCA" w:rsidRPr="00274C6A">
        <w:rPr>
          <w:rFonts w:ascii="Times New Roman" w:hAnsi="Times New Roman"/>
          <w:sz w:val="24"/>
          <w:szCs w:val="24"/>
        </w:rPr>
        <w:t>, quelle que soit leur valeur aujourd’hui incontestée</w:t>
      </w:r>
      <w:r w:rsidR="001537CF">
        <w:rPr>
          <w:rStyle w:val="Appelnotedebasdep"/>
          <w:rFonts w:ascii="Times New Roman" w:hAnsi="Times New Roman"/>
          <w:sz w:val="24"/>
          <w:szCs w:val="24"/>
        </w:rPr>
        <w:footnoteReference w:id="21"/>
      </w:r>
      <w:r w:rsidR="00067CCA" w:rsidRPr="00274C6A">
        <w:rPr>
          <w:rFonts w:ascii="Times New Roman" w:hAnsi="Times New Roman"/>
          <w:sz w:val="24"/>
          <w:szCs w:val="24"/>
        </w:rPr>
        <w:t xml:space="preserve">, </w:t>
      </w:r>
      <w:r w:rsidRPr="00274C6A">
        <w:rPr>
          <w:rFonts w:ascii="Times New Roman" w:hAnsi="Times New Roman"/>
          <w:sz w:val="24"/>
          <w:szCs w:val="24"/>
        </w:rPr>
        <w:t>en notre hiérarchie des normes n’est donc guère aisée, aux triples raisons combinées du caractère instable du droit public actuel, mais aussi de la rigidité différente desdits principes et  du système dans lequel ils doivent s’intégrer ainsi que de leur inspiration collective qui se distingue des valeurs individuelles inhérentes à noter société.</w:t>
      </w:r>
    </w:p>
    <w:p w:rsidR="004D7351" w:rsidRPr="00274C6A" w:rsidRDefault="004D7351" w:rsidP="004D7351">
      <w:pPr>
        <w:pStyle w:val="Paragraphedeliste"/>
        <w:spacing w:before="120"/>
        <w:ind w:left="0" w:firstLine="709"/>
        <w:contextualSpacing w:val="0"/>
        <w:jc w:val="both"/>
        <w:rPr>
          <w:rFonts w:ascii="Times New Roman" w:hAnsi="Times New Roman"/>
          <w:sz w:val="24"/>
          <w:szCs w:val="24"/>
        </w:rPr>
      </w:pPr>
      <w:r w:rsidRPr="00274C6A">
        <w:rPr>
          <w:rFonts w:ascii="Times New Roman" w:hAnsi="Times New Roman"/>
          <w:sz w:val="24"/>
          <w:szCs w:val="24"/>
        </w:rPr>
        <w:t xml:space="preserve">Aussi si leur valeur ne pose guère de problèmes à raison de leur </w:t>
      </w:r>
      <w:r w:rsidR="006F4C81" w:rsidRPr="00274C6A">
        <w:rPr>
          <w:rFonts w:ascii="Times New Roman" w:hAnsi="Times New Roman"/>
          <w:sz w:val="24"/>
          <w:szCs w:val="24"/>
        </w:rPr>
        <w:t>insertion</w:t>
      </w:r>
      <w:r w:rsidRPr="00274C6A">
        <w:rPr>
          <w:rFonts w:ascii="Times New Roman" w:hAnsi="Times New Roman"/>
          <w:sz w:val="24"/>
          <w:szCs w:val="24"/>
        </w:rPr>
        <w:t xml:space="preserve"> dans les normes majeures, aujourd’hui constitutionnelle, leur portée, c’est-à-dire leur effectivité ne saurait être absolue</w:t>
      </w:r>
      <w:r w:rsidR="00822F4B" w:rsidRPr="00274C6A">
        <w:rPr>
          <w:rFonts w:ascii="Times New Roman" w:hAnsi="Times New Roman"/>
          <w:sz w:val="24"/>
          <w:szCs w:val="24"/>
        </w:rPr>
        <w:t>.</w:t>
      </w:r>
    </w:p>
    <w:p w:rsidR="00822F4B" w:rsidRPr="00274C6A" w:rsidRDefault="00822F4B" w:rsidP="004D7351">
      <w:pPr>
        <w:pStyle w:val="Paragraphedeliste"/>
        <w:spacing w:before="120"/>
        <w:ind w:left="0" w:firstLine="709"/>
        <w:contextualSpacing w:val="0"/>
        <w:jc w:val="both"/>
        <w:rPr>
          <w:rFonts w:ascii="Times New Roman" w:hAnsi="Times New Roman"/>
          <w:sz w:val="24"/>
          <w:szCs w:val="24"/>
        </w:rPr>
      </w:pPr>
    </w:p>
    <w:p w:rsidR="000D66EB" w:rsidRPr="00274C6A" w:rsidRDefault="004428B8" w:rsidP="004428B8">
      <w:pPr>
        <w:pStyle w:val="Paragraphedeliste"/>
        <w:spacing w:before="120"/>
        <w:contextualSpacing w:val="0"/>
        <w:jc w:val="both"/>
        <w:rPr>
          <w:rFonts w:ascii="Times New Roman" w:hAnsi="Times New Roman"/>
          <w:sz w:val="36"/>
          <w:szCs w:val="36"/>
        </w:rPr>
      </w:pPr>
      <w:r w:rsidRPr="00274C6A">
        <w:rPr>
          <w:rFonts w:ascii="Times New Roman" w:hAnsi="Times New Roman"/>
          <w:sz w:val="36"/>
          <w:szCs w:val="36"/>
        </w:rPr>
        <w:t>II-</w:t>
      </w:r>
      <w:r w:rsidR="008D3FDC" w:rsidRPr="00274C6A">
        <w:rPr>
          <w:rFonts w:ascii="Times New Roman" w:hAnsi="Times New Roman"/>
          <w:sz w:val="36"/>
          <w:szCs w:val="36"/>
        </w:rPr>
        <w:t>DES PRINCIPES DIFFICILES A INVOQUER</w:t>
      </w:r>
      <w:r w:rsidR="00067CCA" w:rsidRPr="00274C6A">
        <w:rPr>
          <w:rFonts w:ascii="Times New Roman" w:hAnsi="Times New Roman"/>
          <w:sz w:val="36"/>
          <w:szCs w:val="36"/>
        </w:rPr>
        <w:t xml:space="preserve"> </w:t>
      </w:r>
    </w:p>
    <w:p w:rsidR="00822F4B" w:rsidRPr="00274C6A" w:rsidRDefault="00897413" w:rsidP="008D3FDC">
      <w:pPr>
        <w:pStyle w:val="Paragraphedeliste"/>
        <w:spacing w:before="120"/>
        <w:ind w:left="0" w:firstLine="709"/>
        <w:contextualSpacing w:val="0"/>
        <w:jc w:val="both"/>
        <w:rPr>
          <w:rFonts w:ascii="Times New Roman" w:hAnsi="Times New Roman"/>
          <w:sz w:val="24"/>
          <w:szCs w:val="24"/>
        </w:rPr>
      </w:pPr>
      <w:r w:rsidRPr="00274C6A">
        <w:rPr>
          <w:rFonts w:ascii="Times New Roman" w:hAnsi="Times New Roman"/>
          <w:sz w:val="24"/>
          <w:szCs w:val="24"/>
        </w:rPr>
        <w:t xml:space="preserve">L’examen de la portée </w:t>
      </w:r>
      <w:r w:rsidR="006F4C81" w:rsidRPr="00274C6A">
        <w:rPr>
          <w:rFonts w:ascii="Times New Roman" w:hAnsi="Times New Roman"/>
          <w:sz w:val="24"/>
          <w:szCs w:val="24"/>
        </w:rPr>
        <w:t>réelle</w:t>
      </w:r>
      <w:r w:rsidRPr="00274C6A">
        <w:rPr>
          <w:rFonts w:ascii="Times New Roman" w:hAnsi="Times New Roman"/>
          <w:sz w:val="24"/>
          <w:szCs w:val="24"/>
        </w:rPr>
        <w:t xml:space="preserve"> des principes environnementaux, c’est-à-dire en fait de leur </w:t>
      </w:r>
      <w:r w:rsidR="006F4C81" w:rsidRPr="00274C6A">
        <w:rPr>
          <w:rFonts w:ascii="Times New Roman" w:hAnsi="Times New Roman"/>
          <w:sz w:val="24"/>
          <w:szCs w:val="24"/>
        </w:rPr>
        <w:t>invocabilité</w:t>
      </w:r>
      <w:r w:rsidRPr="00274C6A">
        <w:rPr>
          <w:rFonts w:ascii="Times New Roman" w:hAnsi="Times New Roman"/>
          <w:sz w:val="24"/>
          <w:szCs w:val="24"/>
        </w:rPr>
        <w:t xml:space="preserve"> pratique, suppose de dépasser </w:t>
      </w:r>
      <w:r w:rsidR="006F4C81" w:rsidRPr="00274C6A">
        <w:rPr>
          <w:rFonts w:ascii="Times New Roman" w:hAnsi="Times New Roman"/>
          <w:sz w:val="24"/>
          <w:szCs w:val="24"/>
        </w:rPr>
        <w:t>nécessairement</w:t>
      </w:r>
      <w:r w:rsidRPr="00274C6A">
        <w:rPr>
          <w:rFonts w:ascii="Times New Roman" w:hAnsi="Times New Roman"/>
          <w:sz w:val="24"/>
          <w:szCs w:val="24"/>
        </w:rPr>
        <w:t xml:space="preserve"> le constat d’une valeur élevée d</w:t>
      </w:r>
      <w:r w:rsidR="008D3FDC" w:rsidRPr="00274C6A">
        <w:rPr>
          <w:rFonts w:ascii="Times New Roman" w:hAnsi="Times New Roman"/>
          <w:sz w:val="24"/>
          <w:szCs w:val="24"/>
        </w:rPr>
        <w:t>es</w:t>
      </w:r>
      <w:r w:rsidRPr="00274C6A">
        <w:rPr>
          <w:rFonts w:ascii="Times New Roman" w:hAnsi="Times New Roman"/>
          <w:sz w:val="24"/>
          <w:szCs w:val="24"/>
        </w:rPr>
        <w:t>dit</w:t>
      </w:r>
      <w:r w:rsidR="008D3FDC" w:rsidRPr="00274C6A">
        <w:rPr>
          <w:rFonts w:ascii="Times New Roman" w:hAnsi="Times New Roman"/>
          <w:sz w:val="24"/>
          <w:szCs w:val="24"/>
        </w:rPr>
        <w:t>s</w:t>
      </w:r>
      <w:r w:rsidRPr="00274C6A">
        <w:rPr>
          <w:rFonts w:ascii="Times New Roman" w:hAnsi="Times New Roman"/>
          <w:sz w:val="24"/>
          <w:szCs w:val="24"/>
        </w:rPr>
        <w:t xml:space="preserve"> principe</w:t>
      </w:r>
      <w:r w:rsidR="008D3FDC" w:rsidRPr="00274C6A">
        <w:rPr>
          <w:rFonts w:ascii="Times New Roman" w:hAnsi="Times New Roman"/>
          <w:sz w:val="24"/>
          <w:szCs w:val="24"/>
        </w:rPr>
        <w:t>s</w:t>
      </w:r>
      <w:r w:rsidRPr="00274C6A">
        <w:rPr>
          <w:rFonts w:ascii="Times New Roman" w:hAnsi="Times New Roman"/>
          <w:sz w:val="24"/>
          <w:szCs w:val="24"/>
        </w:rPr>
        <w:t>.</w:t>
      </w:r>
    </w:p>
    <w:p w:rsidR="00897413" w:rsidRPr="00274C6A" w:rsidRDefault="00897413" w:rsidP="008D3FDC">
      <w:pPr>
        <w:pStyle w:val="Paragraphedeliste"/>
        <w:spacing w:before="120"/>
        <w:ind w:left="0" w:firstLine="709"/>
        <w:contextualSpacing w:val="0"/>
        <w:jc w:val="both"/>
        <w:rPr>
          <w:rFonts w:ascii="Times New Roman" w:hAnsi="Times New Roman"/>
          <w:sz w:val="24"/>
          <w:szCs w:val="24"/>
        </w:rPr>
      </w:pPr>
      <w:r w:rsidRPr="00274C6A">
        <w:rPr>
          <w:rFonts w:ascii="Times New Roman" w:hAnsi="Times New Roman"/>
          <w:sz w:val="24"/>
          <w:szCs w:val="24"/>
        </w:rPr>
        <w:t xml:space="preserve">Une </w:t>
      </w:r>
      <w:r w:rsidR="006F4C81" w:rsidRPr="00274C6A">
        <w:rPr>
          <w:rFonts w:ascii="Times New Roman" w:hAnsi="Times New Roman"/>
          <w:sz w:val="24"/>
          <w:szCs w:val="24"/>
        </w:rPr>
        <w:t>première</w:t>
      </w:r>
      <w:r w:rsidRPr="00274C6A">
        <w:rPr>
          <w:rFonts w:ascii="Times New Roman" w:hAnsi="Times New Roman"/>
          <w:sz w:val="24"/>
          <w:szCs w:val="24"/>
        </w:rPr>
        <w:t xml:space="preserve"> hypothèse facile serait sas doute de confirmer le refus </w:t>
      </w:r>
      <w:r w:rsidR="006F4C81" w:rsidRPr="00274C6A">
        <w:rPr>
          <w:rFonts w:ascii="Times New Roman" w:hAnsi="Times New Roman"/>
          <w:sz w:val="24"/>
          <w:szCs w:val="24"/>
        </w:rPr>
        <w:t>jurisprudentiel</w:t>
      </w:r>
      <w:r w:rsidRPr="00274C6A">
        <w:rPr>
          <w:rFonts w:ascii="Times New Roman" w:hAnsi="Times New Roman"/>
          <w:sz w:val="24"/>
          <w:szCs w:val="24"/>
        </w:rPr>
        <w:t xml:space="preserve"> d’admettre comme droit opposable ou moyen </w:t>
      </w:r>
      <w:r w:rsidR="006F4C81" w:rsidRPr="00274C6A">
        <w:rPr>
          <w:rFonts w:ascii="Times New Roman" w:hAnsi="Times New Roman"/>
          <w:sz w:val="24"/>
          <w:szCs w:val="24"/>
        </w:rPr>
        <w:t>contentieux</w:t>
      </w:r>
      <w:r w:rsidRPr="00274C6A">
        <w:rPr>
          <w:rFonts w:ascii="Times New Roman" w:hAnsi="Times New Roman"/>
          <w:sz w:val="24"/>
          <w:szCs w:val="24"/>
        </w:rPr>
        <w:t xml:space="preserve"> des </w:t>
      </w:r>
      <w:r w:rsidR="006F4C81" w:rsidRPr="00274C6A">
        <w:rPr>
          <w:rFonts w:ascii="Times New Roman" w:hAnsi="Times New Roman"/>
          <w:sz w:val="24"/>
          <w:szCs w:val="24"/>
        </w:rPr>
        <w:t>principes</w:t>
      </w:r>
      <w:r w:rsidRPr="00274C6A">
        <w:rPr>
          <w:rFonts w:ascii="Times New Roman" w:hAnsi="Times New Roman"/>
          <w:sz w:val="24"/>
          <w:szCs w:val="24"/>
        </w:rPr>
        <w:t xml:space="preserve"> trop flous (A). Une </w:t>
      </w:r>
      <w:r w:rsidR="006F4C81" w:rsidRPr="00274C6A">
        <w:rPr>
          <w:rFonts w:ascii="Times New Roman" w:hAnsi="Times New Roman"/>
          <w:sz w:val="24"/>
          <w:szCs w:val="24"/>
        </w:rPr>
        <w:t>deuxième</w:t>
      </w:r>
      <w:r w:rsidRPr="00274C6A">
        <w:rPr>
          <w:rFonts w:ascii="Times New Roman" w:hAnsi="Times New Roman"/>
          <w:sz w:val="24"/>
          <w:szCs w:val="24"/>
        </w:rPr>
        <w:t xml:space="preserve"> pourrait </w:t>
      </w:r>
      <w:r w:rsidR="006F4C81" w:rsidRPr="00274C6A">
        <w:rPr>
          <w:rFonts w:ascii="Times New Roman" w:hAnsi="Times New Roman"/>
          <w:sz w:val="24"/>
          <w:szCs w:val="24"/>
        </w:rPr>
        <w:t>être</w:t>
      </w:r>
      <w:r w:rsidRPr="00274C6A">
        <w:rPr>
          <w:rFonts w:ascii="Times New Roman" w:hAnsi="Times New Roman"/>
          <w:sz w:val="24"/>
          <w:szCs w:val="24"/>
        </w:rPr>
        <w:t xml:space="preserve"> de voir – à </w:t>
      </w:r>
      <w:r w:rsidR="006F4C81" w:rsidRPr="00274C6A">
        <w:rPr>
          <w:rFonts w:ascii="Times New Roman" w:hAnsi="Times New Roman"/>
          <w:sz w:val="24"/>
          <w:szCs w:val="24"/>
        </w:rPr>
        <w:t>certaines conditions</w:t>
      </w:r>
      <w:r w:rsidRPr="00274C6A">
        <w:rPr>
          <w:rFonts w:ascii="Times New Roman" w:hAnsi="Times New Roman"/>
          <w:sz w:val="24"/>
          <w:szCs w:val="24"/>
        </w:rPr>
        <w:t xml:space="preserve"> – dans l’invocabilité indirecte une condition de l’</w:t>
      </w:r>
      <w:r w:rsidR="006F4C81" w:rsidRPr="00274C6A">
        <w:rPr>
          <w:rFonts w:ascii="Times New Roman" w:hAnsi="Times New Roman"/>
          <w:sz w:val="24"/>
          <w:szCs w:val="24"/>
        </w:rPr>
        <w:t>effectivité</w:t>
      </w:r>
      <w:r w:rsidRPr="00274C6A">
        <w:rPr>
          <w:rFonts w:ascii="Times New Roman" w:hAnsi="Times New Roman"/>
          <w:sz w:val="24"/>
          <w:szCs w:val="24"/>
        </w:rPr>
        <w:t xml:space="preserve"> desdits principes (B). </w:t>
      </w:r>
      <w:r w:rsidR="006F4C81" w:rsidRPr="00274C6A">
        <w:rPr>
          <w:rFonts w:ascii="Times New Roman" w:hAnsi="Times New Roman"/>
          <w:sz w:val="24"/>
          <w:szCs w:val="24"/>
        </w:rPr>
        <w:t>Mais l’intervention du stade constitutionnel ouvre des perspectives de confirmations ou incertitudes de ces deux hypothèses(C).</w:t>
      </w:r>
    </w:p>
    <w:p w:rsidR="00897413" w:rsidRPr="00274C6A" w:rsidRDefault="00897413" w:rsidP="00897413">
      <w:pPr>
        <w:pStyle w:val="Paragraphedeliste"/>
        <w:spacing w:before="120"/>
        <w:ind w:left="0" w:firstLine="709"/>
        <w:contextualSpacing w:val="0"/>
        <w:jc w:val="both"/>
        <w:rPr>
          <w:rFonts w:ascii="Times New Roman" w:hAnsi="Times New Roman"/>
          <w:b/>
          <w:sz w:val="32"/>
          <w:szCs w:val="32"/>
        </w:rPr>
      </w:pPr>
      <w:r w:rsidRPr="00274C6A">
        <w:rPr>
          <w:rFonts w:ascii="Times New Roman" w:hAnsi="Times New Roman"/>
          <w:b/>
          <w:sz w:val="32"/>
          <w:szCs w:val="32"/>
        </w:rPr>
        <w:lastRenderedPageBreak/>
        <w:t>A-Le refus des principes flous :</w:t>
      </w:r>
    </w:p>
    <w:p w:rsidR="001C1C79" w:rsidRPr="00274C6A" w:rsidRDefault="008D3FDC" w:rsidP="000D66EB">
      <w:pPr>
        <w:pStyle w:val="Paragraphedeliste"/>
        <w:spacing w:before="120"/>
        <w:ind w:left="0" w:firstLine="709"/>
        <w:contextualSpacing w:val="0"/>
        <w:jc w:val="both"/>
        <w:rPr>
          <w:rFonts w:ascii="Times New Roman" w:hAnsi="Times New Roman"/>
          <w:i/>
          <w:sz w:val="24"/>
          <w:szCs w:val="24"/>
        </w:rPr>
      </w:pPr>
      <w:r w:rsidRPr="00274C6A">
        <w:rPr>
          <w:rFonts w:ascii="Times New Roman" w:hAnsi="Times New Roman"/>
          <w:sz w:val="24"/>
          <w:szCs w:val="24"/>
        </w:rPr>
        <w:t xml:space="preserve">Le premier principe </w:t>
      </w:r>
      <w:r w:rsidR="00897413" w:rsidRPr="00274C6A">
        <w:rPr>
          <w:rFonts w:ascii="Times New Roman" w:hAnsi="Times New Roman"/>
          <w:sz w:val="24"/>
          <w:szCs w:val="24"/>
        </w:rPr>
        <w:t xml:space="preserve">à avoir subi le rejet </w:t>
      </w:r>
      <w:r w:rsidR="006F4C81" w:rsidRPr="00274C6A">
        <w:rPr>
          <w:rFonts w:ascii="Times New Roman" w:hAnsi="Times New Roman"/>
          <w:sz w:val="24"/>
          <w:szCs w:val="24"/>
        </w:rPr>
        <w:t>contentieux</w:t>
      </w:r>
      <w:r w:rsidR="00897413" w:rsidRPr="00274C6A">
        <w:rPr>
          <w:rFonts w:ascii="Times New Roman" w:hAnsi="Times New Roman"/>
          <w:sz w:val="24"/>
          <w:szCs w:val="24"/>
        </w:rPr>
        <w:t xml:space="preserve"> faute de précision est </w:t>
      </w:r>
      <w:r w:rsidR="006F4C81" w:rsidRPr="00274C6A">
        <w:rPr>
          <w:rFonts w:ascii="Times New Roman" w:hAnsi="Times New Roman"/>
          <w:sz w:val="24"/>
          <w:szCs w:val="24"/>
        </w:rPr>
        <w:t>incontestablement</w:t>
      </w:r>
      <w:r w:rsidR="00897413" w:rsidRPr="00274C6A">
        <w:rPr>
          <w:rFonts w:ascii="Times New Roman" w:hAnsi="Times New Roman"/>
          <w:sz w:val="24"/>
          <w:szCs w:val="24"/>
        </w:rPr>
        <w:t xml:space="preserve"> le </w:t>
      </w:r>
      <w:r w:rsidRPr="00274C6A">
        <w:rPr>
          <w:rFonts w:ascii="Times New Roman" w:hAnsi="Times New Roman"/>
          <w:sz w:val="24"/>
          <w:szCs w:val="24"/>
        </w:rPr>
        <w:t>concept</w:t>
      </w:r>
      <w:r w:rsidR="00897413" w:rsidRPr="00274C6A">
        <w:rPr>
          <w:rFonts w:ascii="Times New Roman" w:hAnsi="Times New Roman"/>
          <w:sz w:val="24"/>
          <w:szCs w:val="24"/>
        </w:rPr>
        <w:t xml:space="preserve"> de </w:t>
      </w:r>
      <w:r w:rsidR="006F4C81" w:rsidRPr="00274C6A">
        <w:rPr>
          <w:rFonts w:ascii="Times New Roman" w:hAnsi="Times New Roman"/>
          <w:sz w:val="24"/>
          <w:szCs w:val="24"/>
        </w:rPr>
        <w:t>développement</w:t>
      </w:r>
      <w:r w:rsidR="00897413" w:rsidRPr="00274C6A">
        <w:rPr>
          <w:rFonts w:ascii="Times New Roman" w:hAnsi="Times New Roman"/>
          <w:sz w:val="24"/>
          <w:szCs w:val="24"/>
        </w:rPr>
        <w:t xml:space="preserve"> durable. </w:t>
      </w:r>
      <w:r w:rsidR="006F4C81" w:rsidRPr="00274C6A">
        <w:rPr>
          <w:rFonts w:ascii="Times New Roman" w:hAnsi="Times New Roman"/>
          <w:sz w:val="24"/>
          <w:szCs w:val="24"/>
        </w:rPr>
        <w:t>Apparu lors de la conférence de Stockholm de 1972, il a pourtant après le rapport Brun</w:t>
      </w:r>
      <w:r w:rsidRPr="00274C6A">
        <w:rPr>
          <w:rFonts w:ascii="Times New Roman" w:hAnsi="Times New Roman"/>
          <w:sz w:val="24"/>
          <w:szCs w:val="24"/>
        </w:rPr>
        <w:t>dtland</w:t>
      </w:r>
      <w:r w:rsidR="006F4C81" w:rsidRPr="00274C6A">
        <w:rPr>
          <w:rFonts w:ascii="Times New Roman" w:hAnsi="Times New Roman"/>
          <w:sz w:val="24"/>
          <w:szCs w:val="24"/>
        </w:rPr>
        <w:t xml:space="preserve"> de 1987</w:t>
      </w:r>
      <w:r w:rsidR="006F4C81" w:rsidRPr="00274C6A">
        <w:rPr>
          <w:rStyle w:val="Appelnotedebasdep"/>
          <w:rFonts w:ascii="Times New Roman" w:hAnsi="Times New Roman"/>
          <w:sz w:val="24"/>
          <w:szCs w:val="24"/>
        </w:rPr>
        <w:footnoteReference w:id="22"/>
      </w:r>
      <w:r w:rsidR="006F4C81" w:rsidRPr="00274C6A">
        <w:rPr>
          <w:rFonts w:ascii="Times New Roman" w:hAnsi="Times New Roman"/>
          <w:sz w:val="24"/>
          <w:szCs w:val="24"/>
        </w:rPr>
        <w:t xml:space="preserve"> et la conférence de Rio de 1992 bénéficié de toutes les reconnaissances textuelles : L’article 2 du traité de Maastricht et surtout le nouvel article 6 du traité consolidé par le Traité d’Amsterdam de 1993 le place</w:t>
      </w:r>
      <w:r w:rsidRPr="00274C6A">
        <w:rPr>
          <w:rFonts w:ascii="Times New Roman" w:hAnsi="Times New Roman"/>
          <w:sz w:val="24"/>
          <w:szCs w:val="24"/>
        </w:rPr>
        <w:t>nt</w:t>
      </w:r>
      <w:r w:rsidR="006F4C81" w:rsidRPr="00274C6A">
        <w:rPr>
          <w:rFonts w:ascii="Times New Roman" w:hAnsi="Times New Roman"/>
          <w:sz w:val="24"/>
          <w:szCs w:val="24"/>
        </w:rPr>
        <w:t xml:space="preserve"> parmi les objectifs fondamentaux de l’Union. Au niveau français, l’article L 111-1 du code rural issu de la rédaction de la loi 99-574 du 9 juillet 1999 </w:t>
      </w:r>
      <w:r w:rsidRPr="00274C6A">
        <w:rPr>
          <w:rFonts w:ascii="Times New Roman" w:hAnsi="Times New Roman"/>
          <w:sz w:val="24"/>
          <w:szCs w:val="24"/>
        </w:rPr>
        <w:t>en</w:t>
      </w:r>
      <w:r w:rsidR="006F4C81" w:rsidRPr="00274C6A">
        <w:rPr>
          <w:rFonts w:ascii="Times New Roman" w:hAnsi="Times New Roman"/>
          <w:sz w:val="24"/>
          <w:szCs w:val="24"/>
        </w:rPr>
        <w:t xml:space="preserve"> fait une priorité essentielle de l’aménagement du territoire, </w:t>
      </w:r>
      <w:r w:rsidRPr="00274C6A">
        <w:rPr>
          <w:rFonts w:ascii="Times New Roman" w:hAnsi="Times New Roman"/>
          <w:sz w:val="24"/>
          <w:szCs w:val="24"/>
        </w:rPr>
        <w:t xml:space="preserve"> </w:t>
      </w:r>
      <w:r w:rsidR="006F4C81" w:rsidRPr="00274C6A">
        <w:rPr>
          <w:rFonts w:ascii="Times New Roman" w:hAnsi="Times New Roman"/>
          <w:sz w:val="24"/>
          <w:szCs w:val="24"/>
        </w:rPr>
        <w:t>priorité reprise à l’article L 110-1 du code de l’environnement, avec une consécration constitutionnelle en 2005 par l’article 6 de la charte constitutionnelle du 1</w:t>
      </w:r>
      <w:r w:rsidR="006F4C81" w:rsidRPr="00274C6A">
        <w:rPr>
          <w:rFonts w:ascii="Times New Roman" w:hAnsi="Times New Roman"/>
          <w:sz w:val="24"/>
          <w:szCs w:val="24"/>
          <w:vertAlign w:val="superscript"/>
        </w:rPr>
        <w:t>er</w:t>
      </w:r>
      <w:r w:rsidR="006F4C81" w:rsidRPr="00274C6A">
        <w:rPr>
          <w:rFonts w:ascii="Times New Roman" w:hAnsi="Times New Roman"/>
          <w:sz w:val="24"/>
          <w:szCs w:val="24"/>
        </w:rPr>
        <w:t xml:space="preserve"> mars 2005 (« </w:t>
      </w:r>
      <w:r w:rsidR="006F4C81" w:rsidRPr="00274C6A">
        <w:rPr>
          <w:rFonts w:ascii="Times New Roman" w:hAnsi="Times New Roman"/>
          <w:i/>
          <w:sz w:val="24"/>
          <w:szCs w:val="24"/>
        </w:rPr>
        <w:t xml:space="preserve">les politiques publiques doivent promouvoir le </w:t>
      </w:r>
      <w:r w:rsidR="000D66EB" w:rsidRPr="00274C6A">
        <w:rPr>
          <w:rFonts w:ascii="Times New Roman" w:hAnsi="Times New Roman"/>
          <w:i/>
          <w:sz w:val="24"/>
          <w:szCs w:val="24"/>
        </w:rPr>
        <w:t>développement durable. (…) »).</w:t>
      </w:r>
    </w:p>
    <w:p w:rsidR="000D66EB" w:rsidRPr="00274C6A" w:rsidRDefault="00897413" w:rsidP="004D7351">
      <w:pPr>
        <w:pStyle w:val="Paragraphedeliste"/>
        <w:spacing w:before="120"/>
        <w:ind w:left="0" w:firstLine="709"/>
        <w:contextualSpacing w:val="0"/>
        <w:jc w:val="both"/>
        <w:rPr>
          <w:rFonts w:ascii="Times New Roman" w:hAnsi="Times New Roman"/>
          <w:sz w:val="24"/>
          <w:szCs w:val="24"/>
        </w:rPr>
      </w:pPr>
      <w:r w:rsidRPr="00274C6A">
        <w:rPr>
          <w:rFonts w:ascii="Times New Roman" w:hAnsi="Times New Roman"/>
          <w:sz w:val="24"/>
          <w:szCs w:val="24"/>
        </w:rPr>
        <w:t>C’est donc aujourd’hui un principe de valeur constitutionnelle</w:t>
      </w:r>
      <w:r w:rsidR="000D66EB" w:rsidRPr="00274C6A">
        <w:rPr>
          <w:rFonts w:ascii="Times New Roman" w:hAnsi="Times New Roman"/>
          <w:sz w:val="24"/>
          <w:szCs w:val="24"/>
        </w:rPr>
        <w:t xml:space="preserve">, même si le constituant lui-même atténue l’efficience </w:t>
      </w:r>
      <w:r w:rsidR="00443140" w:rsidRPr="00274C6A">
        <w:rPr>
          <w:rFonts w:ascii="Times New Roman" w:hAnsi="Times New Roman"/>
          <w:sz w:val="24"/>
          <w:szCs w:val="24"/>
        </w:rPr>
        <w:t>sereine du principe en imposant expressément la conciliation dudit principe avec les intérêts économiques (« (…) À</w:t>
      </w:r>
      <w:r w:rsidR="000D66EB" w:rsidRPr="00274C6A">
        <w:rPr>
          <w:rFonts w:ascii="Times New Roman" w:hAnsi="Times New Roman"/>
          <w:i/>
          <w:sz w:val="24"/>
          <w:szCs w:val="24"/>
        </w:rPr>
        <w:t xml:space="preserve"> cet effet, elles concilient la protection et la mise en valeur de l’environnement, le développement économique</w:t>
      </w:r>
      <w:r w:rsidR="00232D9E" w:rsidRPr="00274C6A">
        <w:rPr>
          <w:rFonts w:ascii="Times New Roman" w:hAnsi="Times New Roman"/>
          <w:sz w:val="24"/>
          <w:szCs w:val="24"/>
        </w:rPr>
        <w:t>).</w:t>
      </w:r>
    </w:p>
    <w:p w:rsidR="00624CB9" w:rsidRPr="00274C6A" w:rsidRDefault="000D66EB" w:rsidP="004D7351">
      <w:pPr>
        <w:pStyle w:val="Paragraphedeliste"/>
        <w:spacing w:before="120"/>
        <w:ind w:left="0" w:firstLine="709"/>
        <w:contextualSpacing w:val="0"/>
        <w:jc w:val="both"/>
        <w:rPr>
          <w:rFonts w:ascii="Times New Roman" w:hAnsi="Times New Roman"/>
          <w:sz w:val="24"/>
          <w:szCs w:val="24"/>
        </w:rPr>
      </w:pPr>
      <w:r w:rsidRPr="00274C6A">
        <w:rPr>
          <w:rFonts w:ascii="Times New Roman" w:hAnsi="Times New Roman"/>
          <w:sz w:val="24"/>
          <w:szCs w:val="24"/>
        </w:rPr>
        <w:t>En tous les cas</w:t>
      </w:r>
      <w:r w:rsidR="00624CB9" w:rsidRPr="00274C6A">
        <w:rPr>
          <w:rFonts w:ascii="Times New Roman" w:hAnsi="Times New Roman"/>
          <w:sz w:val="24"/>
          <w:szCs w:val="24"/>
        </w:rPr>
        <w:t xml:space="preserve"> sa consécration </w:t>
      </w:r>
      <w:r w:rsidR="006F4C81" w:rsidRPr="00274C6A">
        <w:rPr>
          <w:rFonts w:ascii="Times New Roman" w:hAnsi="Times New Roman"/>
          <w:sz w:val="24"/>
          <w:szCs w:val="24"/>
        </w:rPr>
        <w:t>contentieuse</w:t>
      </w:r>
      <w:r w:rsidR="00624CB9" w:rsidRPr="00274C6A">
        <w:rPr>
          <w:rFonts w:ascii="Times New Roman" w:hAnsi="Times New Roman"/>
          <w:sz w:val="24"/>
          <w:szCs w:val="24"/>
        </w:rPr>
        <w:t xml:space="preserve">, comme moyen d’annulation ou fondement de la </w:t>
      </w:r>
      <w:r w:rsidR="006F4C81" w:rsidRPr="00274C6A">
        <w:rPr>
          <w:rFonts w:ascii="Times New Roman" w:hAnsi="Times New Roman"/>
          <w:sz w:val="24"/>
          <w:szCs w:val="24"/>
        </w:rPr>
        <w:t>responsabilité</w:t>
      </w:r>
      <w:r w:rsidR="00624CB9" w:rsidRPr="00274C6A">
        <w:rPr>
          <w:rFonts w:ascii="Times New Roman" w:hAnsi="Times New Roman"/>
          <w:sz w:val="24"/>
          <w:szCs w:val="24"/>
        </w:rPr>
        <w:t xml:space="preserve"> est loin d’être </w:t>
      </w:r>
      <w:r w:rsidR="00B953F1" w:rsidRPr="00274C6A">
        <w:rPr>
          <w:rFonts w:ascii="Times New Roman" w:hAnsi="Times New Roman"/>
          <w:sz w:val="24"/>
          <w:szCs w:val="24"/>
        </w:rPr>
        <w:t>évidente.</w:t>
      </w:r>
      <w:r w:rsidR="001E7F51" w:rsidRPr="00274C6A">
        <w:rPr>
          <w:rFonts w:ascii="Times New Roman" w:hAnsi="Times New Roman"/>
          <w:sz w:val="24"/>
          <w:szCs w:val="24"/>
        </w:rPr>
        <w:t xml:space="preserve"> </w:t>
      </w:r>
      <w:r w:rsidR="00B953F1" w:rsidRPr="00274C6A">
        <w:rPr>
          <w:rFonts w:ascii="Times New Roman" w:hAnsi="Times New Roman"/>
          <w:sz w:val="24"/>
          <w:szCs w:val="24"/>
        </w:rPr>
        <w:t>Le Conseil constitutionnel se contenta en 2005</w:t>
      </w:r>
      <w:r w:rsidR="00B953F1" w:rsidRPr="00274C6A">
        <w:rPr>
          <w:rStyle w:val="Appelnotedebasdep"/>
          <w:rFonts w:ascii="Times New Roman" w:hAnsi="Times New Roman"/>
          <w:sz w:val="24"/>
          <w:szCs w:val="24"/>
        </w:rPr>
        <w:footnoteReference w:id="23"/>
      </w:r>
      <w:r w:rsidR="00B953F1" w:rsidRPr="00274C6A">
        <w:rPr>
          <w:rFonts w:ascii="Times New Roman" w:hAnsi="Times New Roman"/>
          <w:sz w:val="24"/>
          <w:szCs w:val="24"/>
        </w:rPr>
        <w:t>., après l'intervention de la charte – de consacrer la valeur constitutionnelle du développement durable, ce qui n’en fait pour autant pas un moyen contentieux invocable directement.</w:t>
      </w:r>
      <w:r w:rsidR="00297299" w:rsidRPr="00274C6A">
        <w:rPr>
          <w:rFonts w:ascii="Times New Roman" w:hAnsi="Times New Roman"/>
          <w:sz w:val="24"/>
          <w:szCs w:val="24"/>
        </w:rPr>
        <w:t xml:space="preserve"> Le même constat de non invocabilité directe peut-être fait, même après </w:t>
      </w:r>
      <w:r w:rsidR="004428B8" w:rsidRPr="00274C6A">
        <w:rPr>
          <w:rFonts w:ascii="Times New Roman" w:hAnsi="Times New Roman"/>
          <w:sz w:val="24"/>
          <w:szCs w:val="24"/>
        </w:rPr>
        <w:t>intervention</w:t>
      </w:r>
      <w:r w:rsidR="00297299" w:rsidRPr="00274C6A">
        <w:rPr>
          <w:rFonts w:ascii="Times New Roman" w:hAnsi="Times New Roman"/>
          <w:sz w:val="24"/>
          <w:szCs w:val="24"/>
        </w:rPr>
        <w:t xml:space="preserve"> de la charte, s’agissant des les principes contenus </w:t>
      </w:r>
      <w:r w:rsidR="004428B8" w:rsidRPr="00274C6A">
        <w:rPr>
          <w:rFonts w:ascii="Times New Roman" w:hAnsi="Times New Roman"/>
          <w:sz w:val="24"/>
          <w:szCs w:val="24"/>
        </w:rPr>
        <w:t>aux articles</w:t>
      </w:r>
      <w:r w:rsidR="00297299" w:rsidRPr="00274C6A">
        <w:rPr>
          <w:rFonts w:ascii="Times New Roman" w:hAnsi="Times New Roman"/>
          <w:sz w:val="24"/>
          <w:szCs w:val="24"/>
        </w:rPr>
        <w:t xml:space="preserve"> 1</w:t>
      </w:r>
      <w:r w:rsidR="00297299" w:rsidRPr="00274C6A">
        <w:rPr>
          <w:rFonts w:ascii="Times New Roman" w:hAnsi="Times New Roman"/>
          <w:sz w:val="24"/>
          <w:szCs w:val="24"/>
          <w:vertAlign w:val="superscript"/>
        </w:rPr>
        <w:t>er</w:t>
      </w:r>
      <w:r w:rsidR="00297299" w:rsidRPr="00274C6A">
        <w:rPr>
          <w:rFonts w:ascii="Times New Roman" w:hAnsi="Times New Roman"/>
          <w:sz w:val="24"/>
          <w:szCs w:val="24"/>
        </w:rPr>
        <w:t xml:space="preserve">, deux et 6 de la charte, et donc pour ce </w:t>
      </w:r>
      <w:r w:rsidR="004428B8" w:rsidRPr="00274C6A">
        <w:rPr>
          <w:rFonts w:ascii="Times New Roman" w:hAnsi="Times New Roman"/>
          <w:sz w:val="24"/>
          <w:szCs w:val="24"/>
        </w:rPr>
        <w:t>dernier</w:t>
      </w:r>
      <w:r w:rsidR="00297299" w:rsidRPr="00274C6A">
        <w:rPr>
          <w:rFonts w:ascii="Times New Roman" w:hAnsi="Times New Roman"/>
          <w:sz w:val="24"/>
          <w:szCs w:val="24"/>
        </w:rPr>
        <w:t xml:space="preserve"> article du développement durable</w:t>
      </w:r>
      <w:r w:rsidR="00297299" w:rsidRPr="00274C6A">
        <w:rPr>
          <w:rStyle w:val="Appelnotedebasdep"/>
          <w:rFonts w:ascii="Times New Roman" w:hAnsi="Times New Roman"/>
          <w:sz w:val="24"/>
          <w:szCs w:val="24"/>
        </w:rPr>
        <w:footnoteReference w:id="24"/>
      </w:r>
      <w:r w:rsidR="00297299" w:rsidRPr="00274C6A">
        <w:rPr>
          <w:rFonts w:ascii="Times New Roman" w:hAnsi="Times New Roman"/>
          <w:sz w:val="24"/>
          <w:szCs w:val="24"/>
        </w:rPr>
        <w:t xml:space="preserve"> </w:t>
      </w:r>
    </w:p>
    <w:p w:rsidR="00383E6A" w:rsidRPr="00274C6A" w:rsidRDefault="00383E6A" w:rsidP="004D7351">
      <w:pPr>
        <w:pStyle w:val="Paragraphedeliste"/>
        <w:spacing w:before="120"/>
        <w:ind w:left="0" w:firstLine="709"/>
        <w:contextualSpacing w:val="0"/>
        <w:jc w:val="both"/>
        <w:rPr>
          <w:rFonts w:ascii="Times New Roman" w:hAnsi="Times New Roman"/>
          <w:sz w:val="24"/>
          <w:szCs w:val="24"/>
        </w:rPr>
      </w:pPr>
      <w:r w:rsidRPr="00274C6A">
        <w:rPr>
          <w:rFonts w:ascii="Times New Roman" w:hAnsi="Times New Roman"/>
          <w:sz w:val="24"/>
          <w:szCs w:val="24"/>
        </w:rPr>
        <w:t xml:space="preserve">Faut-il y voir un dénigrement contentieux propre à un projet collectif, à un </w:t>
      </w:r>
      <w:r w:rsidR="006F4C81" w:rsidRPr="00274C6A">
        <w:rPr>
          <w:rFonts w:ascii="Times New Roman" w:hAnsi="Times New Roman"/>
          <w:sz w:val="24"/>
          <w:szCs w:val="24"/>
        </w:rPr>
        <w:t>principe</w:t>
      </w:r>
      <w:r w:rsidRPr="00274C6A">
        <w:rPr>
          <w:rFonts w:ascii="Times New Roman" w:hAnsi="Times New Roman"/>
          <w:sz w:val="24"/>
          <w:szCs w:val="24"/>
        </w:rPr>
        <w:t xml:space="preserve"> de Rio encore controversé, à raison de son </w:t>
      </w:r>
      <w:r w:rsidR="006F4C81" w:rsidRPr="00274C6A">
        <w:rPr>
          <w:rFonts w:ascii="Times New Roman" w:hAnsi="Times New Roman"/>
          <w:sz w:val="24"/>
          <w:szCs w:val="24"/>
        </w:rPr>
        <w:t>ambigüité</w:t>
      </w:r>
      <w:r w:rsidRPr="00274C6A">
        <w:rPr>
          <w:rFonts w:ascii="Times New Roman" w:hAnsi="Times New Roman"/>
          <w:sz w:val="24"/>
          <w:szCs w:val="24"/>
        </w:rPr>
        <w:t xml:space="preserve"> sémantique selon que l’on se situe d’un coté ou de l’autre du </w:t>
      </w:r>
      <w:r w:rsidR="006F4C81" w:rsidRPr="00274C6A">
        <w:rPr>
          <w:rFonts w:ascii="Times New Roman" w:hAnsi="Times New Roman"/>
          <w:sz w:val="24"/>
          <w:szCs w:val="24"/>
        </w:rPr>
        <w:t>développement</w:t>
      </w:r>
      <w:r w:rsidRPr="00274C6A">
        <w:rPr>
          <w:rFonts w:ascii="Times New Roman" w:hAnsi="Times New Roman"/>
          <w:sz w:val="24"/>
          <w:szCs w:val="24"/>
        </w:rPr>
        <w:t xml:space="preserve"> économique ? Nous ne le pensons pas</w:t>
      </w:r>
      <w:r w:rsidR="001E7F51" w:rsidRPr="00274C6A">
        <w:rPr>
          <w:rFonts w:ascii="Times New Roman" w:hAnsi="Times New Roman"/>
          <w:sz w:val="24"/>
          <w:szCs w:val="24"/>
        </w:rPr>
        <w:t> : l</w:t>
      </w:r>
      <w:r w:rsidRPr="00274C6A">
        <w:rPr>
          <w:rFonts w:ascii="Times New Roman" w:hAnsi="Times New Roman"/>
          <w:sz w:val="24"/>
          <w:szCs w:val="24"/>
        </w:rPr>
        <w:t xml:space="preserve">a raison est sans doute plus technique ; le </w:t>
      </w:r>
      <w:r w:rsidR="006F4C81" w:rsidRPr="00274C6A">
        <w:rPr>
          <w:rFonts w:ascii="Times New Roman" w:hAnsi="Times New Roman"/>
          <w:sz w:val="24"/>
          <w:szCs w:val="24"/>
        </w:rPr>
        <w:t>développement</w:t>
      </w:r>
      <w:r w:rsidRPr="00274C6A">
        <w:rPr>
          <w:rFonts w:ascii="Times New Roman" w:hAnsi="Times New Roman"/>
          <w:sz w:val="24"/>
          <w:szCs w:val="24"/>
        </w:rPr>
        <w:t xml:space="preserve"> durable est </w:t>
      </w:r>
      <w:r w:rsidR="006F4C81" w:rsidRPr="00274C6A">
        <w:rPr>
          <w:rFonts w:ascii="Times New Roman" w:hAnsi="Times New Roman"/>
          <w:sz w:val="24"/>
          <w:szCs w:val="24"/>
        </w:rPr>
        <w:t>suffisamment</w:t>
      </w:r>
      <w:r w:rsidRPr="00274C6A">
        <w:rPr>
          <w:rFonts w:ascii="Times New Roman" w:hAnsi="Times New Roman"/>
          <w:sz w:val="24"/>
          <w:szCs w:val="24"/>
        </w:rPr>
        <w:t xml:space="preserve"> clair comme objectif ou comme norme, mais pas assez précis pour constituer un cas d’ouverture du recours pour excès de </w:t>
      </w:r>
      <w:r w:rsidR="006F4C81" w:rsidRPr="00274C6A">
        <w:rPr>
          <w:rFonts w:ascii="Times New Roman" w:hAnsi="Times New Roman"/>
          <w:sz w:val="24"/>
          <w:szCs w:val="24"/>
        </w:rPr>
        <w:t>pouvoir</w:t>
      </w:r>
      <w:r w:rsidRPr="00274C6A">
        <w:rPr>
          <w:rFonts w:ascii="Times New Roman" w:hAnsi="Times New Roman"/>
          <w:sz w:val="24"/>
          <w:szCs w:val="24"/>
        </w:rPr>
        <w:t xml:space="preserve"> pu </w:t>
      </w:r>
      <w:r w:rsidR="006F4C81" w:rsidRPr="00274C6A">
        <w:rPr>
          <w:rFonts w:ascii="Times New Roman" w:hAnsi="Times New Roman"/>
          <w:sz w:val="24"/>
          <w:szCs w:val="24"/>
        </w:rPr>
        <w:t>même</w:t>
      </w:r>
      <w:r w:rsidRPr="00274C6A">
        <w:rPr>
          <w:rFonts w:ascii="Times New Roman" w:hAnsi="Times New Roman"/>
          <w:sz w:val="24"/>
          <w:szCs w:val="24"/>
        </w:rPr>
        <w:t xml:space="preserve"> un moyen </w:t>
      </w:r>
      <w:r w:rsidR="006F4C81" w:rsidRPr="00274C6A">
        <w:rPr>
          <w:rFonts w:ascii="Times New Roman" w:hAnsi="Times New Roman"/>
          <w:sz w:val="24"/>
          <w:szCs w:val="24"/>
        </w:rPr>
        <w:t>contentieux</w:t>
      </w:r>
      <w:r w:rsidRPr="00274C6A">
        <w:rPr>
          <w:rFonts w:ascii="Times New Roman" w:hAnsi="Times New Roman"/>
          <w:sz w:val="24"/>
          <w:szCs w:val="24"/>
        </w:rPr>
        <w:t>.</w:t>
      </w:r>
      <w:r w:rsidR="00232D9E" w:rsidRPr="00274C6A">
        <w:rPr>
          <w:rFonts w:ascii="Times New Roman" w:hAnsi="Times New Roman"/>
          <w:sz w:val="24"/>
          <w:szCs w:val="24"/>
        </w:rPr>
        <w:t xml:space="preserve"> En d’autres termes, le filtre méthodologique du </w:t>
      </w:r>
      <w:r w:rsidR="00232D9E" w:rsidRPr="00274C6A">
        <w:rPr>
          <w:rFonts w:ascii="Times New Roman" w:hAnsi="Times New Roman"/>
          <w:sz w:val="24"/>
          <w:szCs w:val="24"/>
        </w:rPr>
        <w:lastRenderedPageBreak/>
        <w:t>principe d’intégration</w:t>
      </w:r>
      <w:r w:rsidR="00232D9E" w:rsidRPr="00274C6A">
        <w:rPr>
          <w:rStyle w:val="Appelnotedebasdep"/>
          <w:rFonts w:ascii="Times New Roman" w:hAnsi="Times New Roman"/>
          <w:sz w:val="24"/>
          <w:szCs w:val="24"/>
        </w:rPr>
        <w:footnoteReference w:id="25"/>
      </w:r>
      <w:r w:rsidR="00232D9E" w:rsidRPr="00274C6A">
        <w:rPr>
          <w:rFonts w:ascii="Times New Roman" w:hAnsi="Times New Roman"/>
          <w:sz w:val="24"/>
          <w:szCs w:val="24"/>
        </w:rPr>
        <w:t xml:space="preserve"> est indispensable à son utilisation, qui pour être indirecte (cf. infra), n’en est pas pour autant inexistante.</w:t>
      </w:r>
    </w:p>
    <w:p w:rsidR="00316D68" w:rsidRPr="00274C6A" w:rsidRDefault="00316D68" w:rsidP="00316D68">
      <w:pPr>
        <w:pStyle w:val="Paragraphedeliste"/>
        <w:spacing w:before="120"/>
        <w:ind w:left="0" w:firstLine="709"/>
        <w:contextualSpacing w:val="0"/>
        <w:jc w:val="both"/>
        <w:rPr>
          <w:rFonts w:ascii="Times New Roman" w:hAnsi="Times New Roman"/>
          <w:sz w:val="24"/>
          <w:szCs w:val="24"/>
        </w:rPr>
      </w:pPr>
      <w:r w:rsidRPr="00274C6A">
        <w:rPr>
          <w:rFonts w:ascii="Times New Roman" w:hAnsi="Times New Roman"/>
          <w:sz w:val="24"/>
          <w:szCs w:val="24"/>
        </w:rPr>
        <w:t xml:space="preserve">Sans doute un peu plus tangible, à tout le moins plus revendiqué, le </w:t>
      </w:r>
      <w:r w:rsidR="00B953F1" w:rsidRPr="00274C6A">
        <w:rPr>
          <w:rFonts w:ascii="Times New Roman" w:hAnsi="Times New Roman"/>
          <w:sz w:val="24"/>
          <w:szCs w:val="24"/>
        </w:rPr>
        <w:t>principe</w:t>
      </w:r>
      <w:r w:rsidRPr="00274C6A">
        <w:rPr>
          <w:rFonts w:ascii="Times New Roman" w:hAnsi="Times New Roman"/>
          <w:sz w:val="24"/>
          <w:szCs w:val="24"/>
        </w:rPr>
        <w:t xml:space="preserve"> de précaution n’est pas </w:t>
      </w:r>
      <w:r w:rsidR="00B953F1" w:rsidRPr="00274C6A">
        <w:rPr>
          <w:rFonts w:ascii="Times New Roman" w:hAnsi="Times New Roman"/>
          <w:sz w:val="24"/>
          <w:szCs w:val="24"/>
        </w:rPr>
        <w:t>pour</w:t>
      </w:r>
      <w:r w:rsidRPr="00274C6A">
        <w:rPr>
          <w:rFonts w:ascii="Times New Roman" w:hAnsi="Times New Roman"/>
          <w:sz w:val="24"/>
          <w:szCs w:val="24"/>
        </w:rPr>
        <w:t xml:space="preserve"> autant si simple à </w:t>
      </w:r>
      <w:r w:rsidR="00B953F1" w:rsidRPr="00274C6A">
        <w:rPr>
          <w:rFonts w:ascii="Times New Roman" w:hAnsi="Times New Roman"/>
          <w:sz w:val="24"/>
          <w:szCs w:val="24"/>
        </w:rPr>
        <w:t>invoquer</w:t>
      </w:r>
      <w:r w:rsidRPr="00274C6A">
        <w:rPr>
          <w:rFonts w:ascii="Times New Roman" w:hAnsi="Times New Roman"/>
          <w:sz w:val="24"/>
          <w:szCs w:val="24"/>
        </w:rPr>
        <w:t xml:space="preserve"> avec </w:t>
      </w:r>
      <w:r w:rsidR="00B953F1" w:rsidRPr="00274C6A">
        <w:rPr>
          <w:rFonts w:ascii="Times New Roman" w:hAnsi="Times New Roman"/>
          <w:sz w:val="24"/>
          <w:szCs w:val="24"/>
        </w:rPr>
        <w:t xml:space="preserve">efficience. </w:t>
      </w:r>
      <w:r w:rsidRPr="00274C6A">
        <w:rPr>
          <w:rFonts w:ascii="Times New Roman" w:hAnsi="Times New Roman"/>
          <w:sz w:val="24"/>
          <w:szCs w:val="24"/>
        </w:rPr>
        <w:t>Le Conseil constitutionnel lui refusa</w:t>
      </w:r>
      <w:r w:rsidR="00232D9E" w:rsidRPr="00274C6A">
        <w:rPr>
          <w:rFonts w:ascii="Times New Roman" w:hAnsi="Times New Roman"/>
          <w:sz w:val="24"/>
          <w:szCs w:val="24"/>
        </w:rPr>
        <w:t xml:space="preserve">, avant l’entrée en vigueur de la charte, </w:t>
      </w:r>
      <w:r w:rsidRPr="00274C6A">
        <w:rPr>
          <w:rFonts w:ascii="Times New Roman" w:hAnsi="Times New Roman"/>
          <w:sz w:val="24"/>
          <w:szCs w:val="24"/>
        </w:rPr>
        <w:t xml:space="preserve"> en 2001</w:t>
      </w:r>
      <w:r w:rsidRPr="00274C6A">
        <w:rPr>
          <w:rStyle w:val="Appelnotedebasdep"/>
          <w:rFonts w:ascii="Times New Roman" w:hAnsi="Times New Roman"/>
          <w:sz w:val="24"/>
          <w:szCs w:val="24"/>
        </w:rPr>
        <w:footnoteReference w:id="26"/>
      </w:r>
      <w:r w:rsidRPr="00274C6A">
        <w:rPr>
          <w:rFonts w:ascii="Times New Roman" w:hAnsi="Times New Roman"/>
          <w:sz w:val="24"/>
          <w:szCs w:val="24"/>
        </w:rPr>
        <w:t xml:space="preserve"> le statut d’objectif de valeur constitutionnelle. </w:t>
      </w:r>
      <w:r w:rsidR="00443140" w:rsidRPr="00274C6A">
        <w:rPr>
          <w:rFonts w:ascii="Times New Roman" w:hAnsi="Times New Roman"/>
          <w:sz w:val="24"/>
          <w:szCs w:val="24"/>
        </w:rPr>
        <w:t>Sans doute le Conseil d’Etat, en son arrêt du 25 septembre 1998</w:t>
      </w:r>
      <w:r w:rsidR="00443140" w:rsidRPr="00274C6A">
        <w:rPr>
          <w:rStyle w:val="Appelnotedebasdep"/>
          <w:rFonts w:ascii="Times New Roman" w:hAnsi="Times New Roman"/>
          <w:sz w:val="24"/>
          <w:szCs w:val="24"/>
        </w:rPr>
        <w:footnoteReference w:id="27"/>
      </w:r>
      <w:r w:rsidR="00443140" w:rsidRPr="00274C6A">
        <w:rPr>
          <w:rFonts w:ascii="Times New Roman" w:hAnsi="Times New Roman"/>
          <w:sz w:val="24"/>
          <w:szCs w:val="24"/>
        </w:rPr>
        <w:t>) alla t-il plus loin en en faisant un moyen sérieux, dans le cadre de l’ancienne procédure de sursis à exécution, mais quelques années plus tard il refusait encore en 2006</w:t>
      </w:r>
      <w:r w:rsidR="00443140" w:rsidRPr="00274C6A">
        <w:rPr>
          <w:rStyle w:val="Appelnotedebasdep"/>
          <w:rFonts w:ascii="Times New Roman" w:hAnsi="Times New Roman"/>
          <w:sz w:val="24"/>
          <w:szCs w:val="24"/>
        </w:rPr>
        <w:footnoteReference w:id="28"/>
      </w:r>
      <w:r w:rsidR="00443140" w:rsidRPr="00274C6A">
        <w:rPr>
          <w:rFonts w:ascii="Times New Roman" w:hAnsi="Times New Roman"/>
          <w:sz w:val="24"/>
          <w:szCs w:val="24"/>
        </w:rPr>
        <w:t>, à la suite d’une jurisprudence constante</w:t>
      </w:r>
      <w:r w:rsidR="00443140" w:rsidRPr="00274C6A">
        <w:rPr>
          <w:rStyle w:val="Appelnotedebasdep"/>
          <w:rFonts w:ascii="Times New Roman" w:hAnsi="Times New Roman"/>
          <w:sz w:val="24"/>
          <w:szCs w:val="24"/>
        </w:rPr>
        <w:footnoteReference w:id="29"/>
      </w:r>
      <w:r w:rsidR="00443140" w:rsidRPr="00274C6A">
        <w:rPr>
          <w:rFonts w:ascii="Times New Roman" w:hAnsi="Times New Roman"/>
          <w:sz w:val="24"/>
          <w:szCs w:val="24"/>
        </w:rPr>
        <w:t>, une invocation trop imprécise du principe.</w:t>
      </w:r>
      <w:r w:rsidR="00443140" w:rsidRPr="00274C6A">
        <w:rPr>
          <w:rStyle w:val="Appelnotedebasdep"/>
          <w:rFonts w:ascii="Times New Roman" w:hAnsi="Times New Roman"/>
          <w:sz w:val="24"/>
          <w:szCs w:val="24"/>
        </w:rPr>
        <w:footnoteReference w:id="30"/>
      </w:r>
      <w:r w:rsidR="00443140" w:rsidRPr="00274C6A">
        <w:rPr>
          <w:rFonts w:ascii="Times New Roman" w:hAnsi="Times New Roman"/>
          <w:sz w:val="24"/>
          <w:szCs w:val="24"/>
        </w:rPr>
        <w:t xml:space="preserve"> </w:t>
      </w:r>
      <w:r w:rsidR="00B953F1" w:rsidRPr="00274C6A">
        <w:rPr>
          <w:rFonts w:ascii="Times New Roman" w:hAnsi="Times New Roman"/>
          <w:sz w:val="24"/>
          <w:szCs w:val="24"/>
        </w:rPr>
        <w:t>Sans doute l’intervention de la charte conduisit le Conseil d’Etat par trois fois en 2006 et 2007 à revoir sa position de principe et à examiner le moyen tiré de la violation du principe de précaution</w:t>
      </w:r>
      <w:r w:rsidR="00B953F1" w:rsidRPr="00274C6A">
        <w:rPr>
          <w:rStyle w:val="Appelnotedebasdep"/>
          <w:rFonts w:ascii="Times New Roman" w:hAnsi="Times New Roman"/>
          <w:sz w:val="24"/>
          <w:szCs w:val="24"/>
        </w:rPr>
        <w:footnoteReference w:id="31"/>
      </w:r>
      <w:r w:rsidR="00B953F1" w:rsidRPr="00274C6A">
        <w:rPr>
          <w:rFonts w:ascii="Times New Roman" w:hAnsi="Times New Roman"/>
          <w:sz w:val="24"/>
          <w:szCs w:val="24"/>
        </w:rPr>
        <w:t xml:space="preserve">, mais cela ne signifie </w:t>
      </w:r>
      <w:r w:rsidR="00D53141" w:rsidRPr="00274C6A">
        <w:rPr>
          <w:rFonts w:ascii="Times New Roman" w:hAnsi="Times New Roman"/>
          <w:sz w:val="24"/>
          <w:szCs w:val="24"/>
        </w:rPr>
        <w:t xml:space="preserve">pas </w:t>
      </w:r>
      <w:r w:rsidR="00B953F1" w:rsidRPr="00274C6A">
        <w:rPr>
          <w:rFonts w:ascii="Times New Roman" w:hAnsi="Times New Roman"/>
          <w:sz w:val="24"/>
          <w:szCs w:val="24"/>
        </w:rPr>
        <w:t>une efficience systématique de l’invocation dudit principe soulevé tel quel, sans autre précision, devant le juge.</w:t>
      </w:r>
    </w:p>
    <w:p w:rsidR="006E6440" w:rsidRPr="00274C6A" w:rsidRDefault="00316D68" w:rsidP="00316D68">
      <w:pPr>
        <w:pStyle w:val="Paragraphedeliste"/>
        <w:spacing w:before="120"/>
        <w:ind w:left="0" w:firstLine="709"/>
        <w:contextualSpacing w:val="0"/>
        <w:jc w:val="both"/>
        <w:rPr>
          <w:rFonts w:ascii="Times New Roman" w:hAnsi="Times New Roman"/>
          <w:sz w:val="24"/>
          <w:szCs w:val="24"/>
        </w:rPr>
      </w:pPr>
      <w:r w:rsidRPr="00274C6A">
        <w:rPr>
          <w:rFonts w:ascii="Times New Roman" w:hAnsi="Times New Roman"/>
          <w:sz w:val="24"/>
          <w:szCs w:val="24"/>
        </w:rPr>
        <w:t xml:space="preserve">A l’évidence l’utilisation contentieuse – directe à tout le moins – </w:t>
      </w:r>
      <w:r w:rsidR="006E6440" w:rsidRPr="00274C6A">
        <w:rPr>
          <w:rFonts w:ascii="Times New Roman" w:hAnsi="Times New Roman"/>
          <w:sz w:val="24"/>
          <w:szCs w:val="24"/>
        </w:rPr>
        <w:t xml:space="preserve"> reste difficile in concreto si elle reste simplement </w:t>
      </w:r>
      <w:r w:rsidR="00B953F1" w:rsidRPr="00274C6A">
        <w:rPr>
          <w:rFonts w:ascii="Times New Roman" w:hAnsi="Times New Roman"/>
          <w:sz w:val="24"/>
          <w:szCs w:val="24"/>
        </w:rPr>
        <w:t>proposée</w:t>
      </w:r>
      <w:r w:rsidR="006E6440" w:rsidRPr="00274C6A">
        <w:rPr>
          <w:rFonts w:ascii="Times New Roman" w:hAnsi="Times New Roman"/>
          <w:sz w:val="24"/>
          <w:szCs w:val="24"/>
        </w:rPr>
        <w:t xml:space="preserve"> au </w:t>
      </w:r>
      <w:r w:rsidR="00B953F1" w:rsidRPr="00274C6A">
        <w:rPr>
          <w:rFonts w:ascii="Times New Roman" w:hAnsi="Times New Roman"/>
          <w:sz w:val="24"/>
          <w:szCs w:val="24"/>
        </w:rPr>
        <w:t>juge</w:t>
      </w:r>
      <w:r w:rsidR="006E6440" w:rsidRPr="00274C6A">
        <w:rPr>
          <w:rFonts w:ascii="Times New Roman" w:hAnsi="Times New Roman"/>
          <w:sz w:val="24"/>
          <w:szCs w:val="24"/>
        </w:rPr>
        <w:t xml:space="preserve"> sans la </w:t>
      </w:r>
      <w:r w:rsidR="00B953F1" w:rsidRPr="00274C6A">
        <w:rPr>
          <w:rFonts w:ascii="Times New Roman" w:hAnsi="Times New Roman"/>
          <w:sz w:val="24"/>
          <w:szCs w:val="24"/>
        </w:rPr>
        <w:t>précision</w:t>
      </w:r>
      <w:r w:rsidR="006E6440" w:rsidRPr="00274C6A">
        <w:rPr>
          <w:rFonts w:ascii="Times New Roman" w:hAnsi="Times New Roman"/>
          <w:sz w:val="24"/>
          <w:szCs w:val="24"/>
        </w:rPr>
        <w:t xml:space="preserve"> d’espèce  permettant au juge de retenir la violation du principe.</w:t>
      </w:r>
    </w:p>
    <w:p w:rsidR="00316D68" w:rsidRPr="00274C6A" w:rsidRDefault="00316D68" w:rsidP="00316D68">
      <w:pPr>
        <w:pStyle w:val="Paragraphedeliste"/>
        <w:spacing w:before="120"/>
        <w:ind w:left="0" w:firstLine="709"/>
        <w:contextualSpacing w:val="0"/>
        <w:jc w:val="both"/>
        <w:rPr>
          <w:rFonts w:ascii="Times New Roman" w:hAnsi="Times New Roman"/>
          <w:sz w:val="24"/>
          <w:szCs w:val="24"/>
        </w:rPr>
      </w:pPr>
      <w:r w:rsidRPr="00274C6A">
        <w:rPr>
          <w:rFonts w:ascii="Times New Roman" w:hAnsi="Times New Roman"/>
          <w:sz w:val="24"/>
          <w:szCs w:val="24"/>
        </w:rPr>
        <w:t xml:space="preserve">La règle n’est pas propre au développement durable ou au principe de précaution et elle a frappé naguère d’autres grands principes. Ainsi le droit d’asile, exprimé à l’alinéa 4 du </w:t>
      </w:r>
      <w:r w:rsidRPr="00274C6A">
        <w:rPr>
          <w:rFonts w:ascii="Times New Roman" w:hAnsi="Times New Roman"/>
          <w:sz w:val="24"/>
          <w:szCs w:val="24"/>
        </w:rPr>
        <w:lastRenderedPageBreak/>
        <w:t>Préambule de 1946, ne « peut être utilement invoqué à l’encontre d’un acte administratif »</w:t>
      </w:r>
      <w:r w:rsidRPr="00274C6A">
        <w:rPr>
          <w:rStyle w:val="Appelnotedebasdep"/>
          <w:rFonts w:ascii="Times New Roman" w:hAnsi="Times New Roman"/>
          <w:sz w:val="24"/>
          <w:szCs w:val="24"/>
        </w:rPr>
        <w:footnoteReference w:id="32"/>
      </w:r>
      <w:r w:rsidRPr="00274C6A">
        <w:rPr>
          <w:rFonts w:ascii="Times New Roman" w:hAnsi="Times New Roman"/>
          <w:sz w:val="24"/>
          <w:szCs w:val="24"/>
        </w:rPr>
        <w:t>. Même rejet pour le droit à l’emploi</w:t>
      </w:r>
      <w:r w:rsidRPr="00274C6A">
        <w:rPr>
          <w:rStyle w:val="Appelnotedebasdep"/>
          <w:rFonts w:ascii="Times New Roman" w:hAnsi="Times New Roman"/>
          <w:sz w:val="24"/>
          <w:szCs w:val="24"/>
        </w:rPr>
        <w:footnoteReference w:id="33"/>
      </w:r>
      <w:r w:rsidRPr="00274C6A">
        <w:rPr>
          <w:rFonts w:ascii="Times New Roman" w:hAnsi="Times New Roman"/>
          <w:sz w:val="24"/>
          <w:szCs w:val="24"/>
        </w:rPr>
        <w:t>, tiré cette fois de l’alinéa 5 du même Préambule ou encore de la garantie des conditions de développement de la famille issue de l’alinéa 10</w:t>
      </w:r>
      <w:r w:rsidRPr="00274C6A">
        <w:rPr>
          <w:rStyle w:val="Appelnotedebasdep"/>
          <w:rFonts w:ascii="Times New Roman" w:hAnsi="Times New Roman"/>
          <w:sz w:val="24"/>
          <w:szCs w:val="24"/>
        </w:rPr>
        <w:footnoteReference w:id="34"/>
      </w:r>
    </w:p>
    <w:p w:rsidR="001C1C79" w:rsidRPr="00274C6A" w:rsidRDefault="006F4C81" w:rsidP="004D7351">
      <w:pPr>
        <w:pStyle w:val="Paragraphedeliste"/>
        <w:spacing w:before="120"/>
        <w:ind w:left="0" w:firstLine="709"/>
        <w:contextualSpacing w:val="0"/>
        <w:jc w:val="both"/>
        <w:rPr>
          <w:rFonts w:ascii="Times New Roman" w:hAnsi="Times New Roman"/>
          <w:i/>
          <w:sz w:val="24"/>
          <w:szCs w:val="24"/>
        </w:rPr>
      </w:pPr>
      <w:r w:rsidRPr="00274C6A">
        <w:rPr>
          <w:rFonts w:ascii="Times New Roman" w:hAnsi="Times New Roman"/>
          <w:sz w:val="24"/>
          <w:szCs w:val="24"/>
        </w:rPr>
        <w:t>Cette règle n’est d’ailleurs pas récente et se retrouvait déjà dans le célèbre arrêt Tallagrand du Conseil d’Etat en date du 29 novembre 1968</w:t>
      </w:r>
      <w:r w:rsidRPr="00274C6A">
        <w:rPr>
          <w:rStyle w:val="Appelnotedebasdep"/>
          <w:rFonts w:ascii="Times New Roman" w:hAnsi="Times New Roman"/>
          <w:sz w:val="24"/>
          <w:szCs w:val="24"/>
        </w:rPr>
        <w:footnoteReference w:id="35"/>
      </w:r>
      <w:r w:rsidRPr="00274C6A">
        <w:rPr>
          <w:rFonts w:ascii="Times New Roman" w:hAnsi="Times New Roman"/>
          <w:sz w:val="24"/>
          <w:szCs w:val="24"/>
        </w:rPr>
        <w:t xml:space="preserve"> à propos du grand principe de solidarité et d’égalité devant les charges publiques, lequel « </w:t>
      </w:r>
      <w:r w:rsidRPr="00274C6A">
        <w:rPr>
          <w:rFonts w:ascii="Times New Roman" w:hAnsi="Times New Roman"/>
          <w:i/>
          <w:sz w:val="24"/>
          <w:szCs w:val="24"/>
        </w:rPr>
        <w:t>ainsi posé, en l’absence de dispositions législatives en assurant l’application, ne saurait servir de base à une action contentieuse en indemnité. »</w:t>
      </w:r>
    </w:p>
    <w:p w:rsidR="001537CF" w:rsidRDefault="001537CF" w:rsidP="004D7351">
      <w:pPr>
        <w:pStyle w:val="Paragraphedeliste"/>
        <w:spacing w:before="120"/>
        <w:ind w:left="0" w:firstLine="709"/>
        <w:contextualSpacing w:val="0"/>
        <w:jc w:val="both"/>
        <w:rPr>
          <w:rFonts w:ascii="Times New Roman" w:hAnsi="Times New Roman"/>
          <w:sz w:val="24"/>
          <w:szCs w:val="24"/>
        </w:rPr>
      </w:pPr>
      <w:r>
        <w:rPr>
          <w:rFonts w:ascii="Times New Roman" w:hAnsi="Times New Roman"/>
          <w:sz w:val="24"/>
          <w:szCs w:val="24"/>
        </w:rPr>
        <w:t xml:space="preserve">Certes la récente position de l’Assemblée du </w:t>
      </w:r>
      <w:r w:rsidR="00823E16">
        <w:rPr>
          <w:rFonts w:ascii="Times New Roman" w:hAnsi="Times New Roman"/>
          <w:sz w:val="24"/>
          <w:szCs w:val="24"/>
        </w:rPr>
        <w:t>contentieux</w:t>
      </w:r>
      <w:r>
        <w:rPr>
          <w:rFonts w:ascii="Times New Roman" w:hAnsi="Times New Roman"/>
          <w:sz w:val="24"/>
          <w:szCs w:val="24"/>
        </w:rPr>
        <w:t xml:space="preserve"> dans l’arrêt « commune d’Annecy »</w:t>
      </w:r>
      <w:r>
        <w:rPr>
          <w:rStyle w:val="Appelnotedebasdep"/>
          <w:rFonts w:ascii="Times New Roman" w:hAnsi="Times New Roman"/>
          <w:sz w:val="24"/>
          <w:szCs w:val="24"/>
        </w:rPr>
        <w:footnoteReference w:id="36"/>
      </w:r>
      <w:r>
        <w:rPr>
          <w:rFonts w:ascii="Times New Roman" w:hAnsi="Times New Roman"/>
          <w:sz w:val="24"/>
          <w:szCs w:val="24"/>
        </w:rPr>
        <w:t xml:space="preserve"> pourrait – à </w:t>
      </w:r>
      <w:r w:rsidR="00823E16">
        <w:rPr>
          <w:rFonts w:ascii="Times New Roman" w:hAnsi="Times New Roman"/>
          <w:sz w:val="24"/>
          <w:szCs w:val="24"/>
        </w:rPr>
        <w:t>considérer</w:t>
      </w:r>
      <w:r>
        <w:rPr>
          <w:rFonts w:ascii="Times New Roman" w:hAnsi="Times New Roman"/>
          <w:sz w:val="24"/>
          <w:szCs w:val="24"/>
        </w:rPr>
        <w:t xml:space="preserve"> que les </w:t>
      </w:r>
      <w:r w:rsidR="00823E16">
        <w:rPr>
          <w:rFonts w:ascii="Times New Roman" w:hAnsi="Times New Roman"/>
          <w:sz w:val="24"/>
          <w:szCs w:val="24"/>
        </w:rPr>
        <w:t>essentielles</w:t>
      </w:r>
      <w:r>
        <w:rPr>
          <w:rFonts w:ascii="Times New Roman" w:hAnsi="Times New Roman"/>
          <w:sz w:val="24"/>
          <w:szCs w:val="24"/>
        </w:rPr>
        <w:t xml:space="preserve"> </w:t>
      </w:r>
      <w:r w:rsidR="00823E16">
        <w:rPr>
          <w:rFonts w:ascii="Times New Roman" w:hAnsi="Times New Roman"/>
          <w:sz w:val="24"/>
          <w:szCs w:val="24"/>
        </w:rPr>
        <w:t>conclusions</w:t>
      </w:r>
      <w:r>
        <w:rPr>
          <w:rFonts w:ascii="Times New Roman" w:hAnsi="Times New Roman"/>
          <w:sz w:val="24"/>
          <w:szCs w:val="24"/>
        </w:rPr>
        <w:t xml:space="preserve"> du Commissaire du Gouvernement Aguila en </w:t>
      </w:r>
      <w:r w:rsidR="00823E16">
        <w:rPr>
          <w:rFonts w:ascii="Times New Roman" w:hAnsi="Times New Roman"/>
          <w:sz w:val="24"/>
          <w:szCs w:val="24"/>
        </w:rPr>
        <w:t>constitue</w:t>
      </w:r>
      <w:r>
        <w:rPr>
          <w:rFonts w:ascii="Times New Roman" w:hAnsi="Times New Roman"/>
          <w:sz w:val="24"/>
          <w:szCs w:val="24"/>
        </w:rPr>
        <w:t xml:space="preserve"> la </w:t>
      </w:r>
      <w:r w:rsidR="00823E16">
        <w:rPr>
          <w:rFonts w:ascii="Times New Roman" w:hAnsi="Times New Roman"/>
          <w:sz w:val="24"/>
          <w:szCs w:val="24"/>
        </w:rPr>
        <w:t>grille</w:t>
      </w:r>
      <w:r>
        <w:rPr>
          <w:rFonts w:ascii="Times New Roman" w:hAnsi="Times New Roman"/>
          <w:sz w:val="24"/>
          <w:szCs w:val="24"/>
        </w:rPr>
        <w:t xml:space="preserve"> de lecture – remettre en cause l’</w:t>
      </w:r>
      <w:r w:rsidR="00823E16">
        <w:rPr>
          <w:rFonts w:ascii="Times New Roman" w:hAnsi="Times New Roman"/>
          <w:sz w:val="24"/>
          <w:szCs w:val="24"/>
        </w:rPr>
        <w:t>analyse</w:t>
      </w:r>
      <w:r>
        <w:rPr>
          <w:rFonts w:ascii="Times New Roman" w:hAnsi="Times New Roman"/>
          <w:sz w:val="24"/>
          <w:szCs w:val="24"/>
        </w:rPr>
        <w:t xml:space="preserve"> d e l’influence du degré de précision sur la portée d’un principe. Le Commissaire du Gouvernement </w:t>
      </w:r>
      <w:r w:rsidR="000B24AF">
        <w:rPr>
          <w:rFonts w:ascii="Times New Roman" w:hAnsi="Times New Roman"/>
          <w:sz w:val="24"/>
          <w:szCs w:val="24"/>
        </w:rPr>
        <w:t xml:space="preserve">Aguila </w:t>
      </w:r>
      <w:r w:rsidR="00823E16">
        <w:rPr>
          <w:rFonts w:ascii="Times New Roman" w:hAnsi="Times New Roman"/>
          <w:sz w:val="24"/>
          <w:szCs w:val="24"/>
        </w:rPr>
        <w:t>rappelait</w:t>
      </w:r>
      <w:r w:rsidR="000B24AF">
        <w:rPr>
          <w:rFonts w:ascii="Times New Roman" w:hAnsi="Times New Roman"/>
          <w:sz w:val="24"/>
          <w:szCs w:val="24"/>
        </w:rPr>
        <w:t xml:space="preserve"> à la </w:t>
      </w:r>
      <w:r w:rsidR="00823E16">
        <w:rPr>
          <w:rFonts w:ascii="Times New Roman" w:hAnsi="Times New Roman"/>
          <w:sz w:val="24"/>
          <w:szCs w:val="24"/>
        </w:rPr>
        <w:t>Haute</w:t>
      </w:r>
      <w:r w:rsidR="000B24AF">
        <w:rPr>
          <w:rFonts w:ascii="Times New Roman" w:hAnsi="Times New Roman"/>
          <w:sz w:val="24"/>
          <w:szCs w:val="24"/>
        </w:rPr>
        <w:t xml:space="preserve"> </w:t>
      </w:r>
      <w:r w:rsidR="00823E16">
        <w:rPr>
          <w:rFonts w:ascii="Times New Roman" w:hAnsi="Times New Roman"/>
          <w:sz w:val="24"/>
          <w:szCs w:val="24"/>
        </w:rPr>
        <w:t>Assemblée</w:t>
      </w:r>
      <w:r w:rsidR="000B24AF">
        <w:rPr>
          <w:rFonts w:ascii="Times New Roman" w:hAnsi="Times New Roman"/>
          <w:sz w:val="24"/>
          <w:szCs w:val="24"/>
        </w:rPr>
        <w:t xml:space="preserve"> non sans finesse la formule de Georges VEDEL selon lequel « l’</w:t>
      </w:r>
      <w:r w:rsidR="00823E16">
        <w:rPr>
          <w:rFonts w:ascii="Times New Roman" w:hAnsi="Times New Roman"/>
          <w:sz w:val="24"/>
          <w:szCs w:val="24"/>
        </w:rPr>
        <w:t>imprécision</w:t>
      </w:r>
      <w:r w:rsidR="000B24AF">
        <w:rPr>
          <w:rFonts w:ascii="Times New Roman" w:hAnsi="Times New Roman"/>
          <w:sz w:val="24"/>
          <w:szCs w:val="24"/>
        </w:rPr>
        <w:t xml:space="preserve"> de la prescription n’en supprime pas le caractère normatif »</w:t>
      </w:r>
      <w:r w:rsidR="000B24AF">
        <w:rPr>
          <w:rStyle w:val="Appelnotedebasdep"/>
          <w:rFonts w:ascii="Times New Roman" w:hAnsi="Times New Roman"/>
          <w:sz w:val="24"/>
          <w:szCs w:val="24"/>
        </w:rPr>
        <w:footnoteReference w:id="37"/>
      </w:r>
      <w:r w:rsidR="000B24AF">
        <w:rPr>
          <w:rFonts w:ascii="Times New Roman" w:hAnsi="Times New Roman"/>
          <w:sz w:val="24"/>
          <w:szCs w:val="24"/>
        </w:rPr>
        <w:t>. S’</w:t>
      </w:r>
      <w:r w:rsidR="00823E16">
        <w:rPr>
          <w:rFonts w:ascii="Times New Roman" w:hAnsi="Times New Roman"/>
          <w:sz w:val="24"/>
          <w:szCs w:val="24"/>
        </w:rPr>
        <w:t>appuyant</w:t>
      </w:r>
      <w:r w:rsidR="000B24AF">
        <w:rPr>
          <w:rFonts w:ascii="Times New Roman" w:hAnsi="Times New Roman"/>
          <w:sz w:val="24"/>
          <w:szCs w:val="24"/>
        </w:rPr>
        <w:t xml:space="preserve"> sur cette absence de présomption à l’égard d’un </w:t>
      </w:r>
      <w:r w:rsidR="00823E16">
        <w:rPr>
          <w:rFonts w:ascii="Times New Roman" w:hAnsi="Times New Roman"/>
          <w:sz w:val="24"/>
          <w:szCs w:val="24"/>
        </w:rPr>
        <w:t>g</w:t>
      </w:r>
      <w:r w:rsidR="000B24AF">
        <w:rPr>
          <w:rFonts w:ascii="Times New Roman" w:hAnsi="Times New Roman"/>
          <w:sz w:val="24"/>
          <w:szCs w:val="24"/>
        </w:rPr>
        <w:t xml:space="preserve">rand principe flou, M. Yann Aguila ajoute  </w:t>
      </w:r>
      <w:r w:rsidR="00823E16">
        <w:rPr>
          <w:rFonts w:ascii="Times New Roman" w:hAnsi="Times New Roman"/>
          <w:sz w:val="24"/>
          <w:szCs w:val="24"/>
        </w:rPr>
        <w:t>toutefois</w:t>
      </w:r>
      <w:r w:rsidR="000B24AF">
        <w:rPr>
          <w:rFonts w:ascii="Times New Roman" w:hAnsi="Times New Roman"/>
          <w:sz w:val="24"/>
          <w:szCs w:val="24"/>
        </w:rPr>
        <w:t xml:space="preserve"> en corollaire de cette citation une note en bas de page de grande finesse sur la </w:t>
      </w:r>
      <w:r w:rsidR="00823E16">
        <w:rPr>
          <w:rFonts w:ascii="Times New Roman" w:hAnsi="Times New Roman"/>
          <w:sz w:val="24"/>
          <w:szCs w:val="24"/>
        </w:rPr>
        <w:t>distinction</w:t>
      </w:r>
      <w:r w:rsidR="000B24AF">
        <w:rPr>
          <w:rFonts w:ascii="Times New Roman" w:hAnsi="Times New Roman"/>
          <w:sz w:val="24"/>
          <w:szCs w:val="24"/>
        </w:rPr>
        <w:t xml:space="preserve"> entre </w:t>
      </w:r>
      <w:r w:rsidR="00823E16">
        <w:rPr>
          <w:rFonts w:ascii="Times New Roman" w:hAnsi="Times New Roman"/>
          <w:sz w:val="24"/>
          <w:szCs w:val="24"/>
        </w:rPr>
        <w:t>normativité et justiciabilité</w:t>
      </w:r>
      <w:r w:rsidR="000B24AF">
        <w:rPr>
          <w:rFonts w:ascii="Times New Roman" w:hAnsi="Times New Roman"/>
          <w:sz w:val="24"/>
          <w:szCs w:val="24"/>
        </w:rPr>
        <w:t xml:space="preserve">, seule cette </w:t>
      </w:r>
      <w:r w:rsidR="00823E16">
        <w:rPr>
          <w:rFonts w:ascii="Times New Roman" w:hAnsi="Times New Roman"/>
          <w:sz w:val="24"/>
          <w:szCs w:val="24"/>
        </w:rPr>
        <w:t>dernière</w:t>
      </w:r>
      <w:r w:rsidR="000B24AF">
        <w:rPr>
          <w:rFonts w:ascii="Times New Roman" w:hAnsi="Times New Roman"/>
          <w:sz w:val="24"/>
          <w:szCs w:val="24"/>
        </w:rPr>
        <w:t xml:space="preserve"> permettant d’invoquer un principe com</w:t>
      </w:r>
      <w:r w:rsidR="0051455B">
        <w:rPr>
          <w:rFonts w:ascii="Times New Roman" w:hAnsi="Times New Roman"/>
          <w:sz w:val="24"/>
          <w:szCs w:val="24"/>
        </w:rPr>
        <w:t>m</w:t>
      </w:r>
      <w:r w:rsidR="000B24AF">
        <w:rPr>
          <w:rFonts w:ascii="Times New Roman" w:hAnsi="Times New Roman"/>
          <w:sz w:val="24"/>
          <w:szCs w:val="24"/>
        </w:rPr>
        <w:t xml:space="preserve">e </w:t>
      </w:r>
      <w:r w:rsidR="00823E16">
        <w:rPr>
          <w:rFonts w:ascii="Times New Roman" w:hAnsi="Times New Roman"/>
          <w:sz w:val="24"/>
          <w:szCs w:val="24"/>
        </w:rPr>
        <w:t>moyen</w:t>
      </w:r>
      <w:r w:rsidR="000B24AF">
        <w:rPr>
          <w:rFonts w:ascii="Times New Roman" w:hAnsi="Times New Roman"/>
          <w:sz w:val="24"/>
          <w:szCs w:val="24"/>
        </w:rPr>
        <w:t xml:space="preserve"> non contentieux. Et de poursuivre en ses conclusions que « il est vrai que la portée concrète d’</w:t>
      </w:r>
      <w:r w:rsidR="0051455B">
        <w:rPr>
          <w:rFonts w:ascii="Times New Roman" w:hAnsi="Times New Roman"/>
          <w:sz w:val="24"/>
          <w:szCs w:val="24"/>
        </w:rPr>
        <w:t>u</w:t>
      </w:r>
      <w:r w:rsidR="000B24AF">
        <w:rPr>
          <w:rFonts w:ascii="Times New Roman" w:hAnsi="Times New Roman"/>
          <w:sz w:val="24"/>
          <w:szCs w:val="24"/>
        </w:rPr>
        <w:t xml:space="preserve">n principe peut varier selon son degré de </w:t>
      </w:r>
      <w:r w:rsidR="00823E16">
        <w:rPr>
          <w:rFonts w:ascii="Times New Roman" w:hAnsi="Times New Roman"/>
          <w:sz w:val="24"/>
          <w:szCs w:val="24"/>
        </w:rPr>
        <w:t>précision</w:t>
      </w:r>
      <w:r w:rsidR="000B24AF">
        <w:rPr>
          <w:rFonts w:ascii="Times New Roman" w:hAnsi="Times New Roman"/>
          <w:sz w:val="24"/>
          <w:szCs w:val="24"/>
        </w:rPr>
        <w:t xml:space="preserve">, selon son objet, ou selon la </w:t>
      </w:r>
      <w:r w:rsidR="00823E16">
        <w:rPr>
          <w:rFonts w:ascii="Times New Roman" w:hAnsi="Times New Roman"/>
          <w:sz w:val="24"/>
          <w:szCs w:val="24"/>
        </w:rPr>
        <w:t>nature</w:t>
      </w:r>
      <w:r w:rsidR="000B24AF">
        <w:rPr>
          <w:rFonts w:ascii="Times New Roman" w:hAnsi="Times New Roman"/>
          <w:sz w:val="24"/>
          <w:szCs w:val="24"/>
        </w:rPr>
        <w:t xml:space="preserve"> du </w:t>
      </w:r>
      <w:r w:rsidR="00823E16">
        <w:rPr>
          <w:rFonts w:ascii="Times New Roman" w:hAnsi="Times New Roman"/>
          <w:sz w:val="24"/>
          <w:szCs w:val="24"/>
        </w:rPr>
        <w:t>contentieux</w:t>
      </w:r>
      <w:r w:rsidR="000B24AF">
        <w:rPr>
          <w:rFonts w:ascii="Times New Roman" w:hAnsi="Times New Roman"/>
          <w:sz w:val="24"/>
          <w:szCs w:val="24"/>
        </w:rPr>
        <w:t xml:space="preserve"> ». </w:t>
      </w:r>
      <w:r w:rsidR="00823E16" w:rsidRPr="0051455B">
        <w:rPr>
          <w:rFonts w:ascii="Times New Roman" w:hAnsi="Times New Roman"/>
          <w:sz w:val="24"/>
          <w:szCs w:val="24"/>
        </w:rPr>
        <w:t>De fait,</w:t>
      </w:r>
      <w:r w:rsidR="00823E16" w:rsidRPr="0051455B">
        <w:rPr>
          <w:rFonts w:ascii="Times New Roman" w:hAnsi="Times New Roman"/>
          <w:b/>
          <w:bCs/>
          <w:sz w:val="24"/>
          <w:szCs w:val="24"/>
        </w:rPr>
        <w:t xml:space="preserve"> </w:t>
      </w:r>
      <w:r w:rsidR="0051455B" w:rsidRPr="0051455B">
        <w:rPr>
          <w:rFonts w:ascii="Times New Roman" w:hAnsi="Times New Roman"/>
          <w:bCs/>
          <w:sz w:val="24"/>
          <w:szCs w:val="24"/>
        </w:rPr>
        <w:t>l’annulation</w:t>
      </w:r>
      <w:r w:rsidR="0051455B" w:rsidRPr="0051455B">
        <w:rPr>
          <w:rFonts w:ascii="Times New Roman" w:hAnsi="Times New Roman"/>
          <w:b/>
          <w:bCs/>
          <w:sz w:val="24"/>
          <w:szCs w:val="24"/>
        </w:rPr>
        <w:t xml:space="preserve"> </w:t>
      </w:r>
      <w:r w:rsidR="00823E16" w:rsidRPr="0051455B">
        <w:rPr>
          <w:rFonts w:ascii="Times New Roman" w:hAnsi="Times New Roman"/>
          <w:sz w:val="24"/>
          <w:szCs w:val="24"/>
        </w:rPr>
        <w:t xml:space="preserve"> proposée et retenue </w:t>
      </w:r>
      <w:r w:rsidR="0051455B" w:rsidRPr="0051455B">
        <w:rPr>
          <w:rFonts w:ascii="Times New Roman" w:hAnsi="Times New Roman"/>
          <w:sz w:val="24"/>
          <w:szCs w:val="24"/>
        </w:rPr>
        <w:t>par</w:t>
      </w:r>
      <w:r w:rsidR="00823E16" w:rsidRPr="0051455B">
        <w:rPr>
          <w:rFonts w:ascii="Times New Roman" w:hAnsi="Times New Roman"/>
          <w:sz w:val="24"/>
          <w:szCs w:val="24"/>
        </w:rPr>
        <w:t xml:space="preserve"> </w:t>
      </w:r>
      <w:r w:rsidR="0051455B">
        <w:rPr>
          <w:rFonts w:ascii="Times New Roman" w:hAnsi="Times New Roman"/>
          <w:sz w:val="24"/>
          <w:szCs w:val="24"/>
        </w:rPr>
        <w:t xml:space="preserve">le Conseil d’Etat </w:t>
      </w:r>
      <w:r w:rsidR="00823E16" w:rsidRPr="0051455B">
        <w:rPr>
          <w:rFonts w:ascii="Times New Roman" w:hAnsi="Times New Roman"/>
          <w:sz w:val="24"/>
          <w:szCs w:val="24"/>
        </w:rPr>
        <w:t xml:space="preserve"> du décret du 1</w:t>
      </w:r>
      <w:r w:rsidR="00823E16" w:rsidRPr="0051455B">
        <w:rPr>
          <w:rFonts w:ascii="Times New Roman" w:hAnsi="Times New Roman"/>
          <w:sz w:val="24"/>
          <w:szCs w:val="24"/>
          <w:vertAlign w:val="superscript"/>
        </w:rPr>
        <w:t>er</w:t>
      </w:r>
      <w:r w:rsidR="00823E16" w:rsidRPr="0051455B">
        <w:rPr>
          <w:rFonts w:ascii="Times New Roman" w:hAnsi="Times New Roman"/>
          <w:sz w:val="24"/>
          <w:szCs w:val="24"/>
        </w:rPr>
        <w:t xml:space="preserve"> ao</w:t>
      </w:r>
      <w:r w:rsidR="0051455B" w:rsidRPr="0051455B">
        <w:rPr>
          <w:rFonts w:ascii="Times New Roman" w:hAnsi="Times New Roman"/>
          <w:sz w:val="24"/>
          <w:szCs w:val="24"/>
        </w:rPr>
        <w:t xml:space="preserve">ût 2006 se fonde sur l’incompétence des autorités réglementaires en matière de fixation des règles fixant la bon respect </w:t>
      </w:r>
      <w:r w:rsidR="0051455B">
        <w:rPr>
          <w:rFonts w:ascii="Times New Roman" w:hAnsi="Times New Roman"/>
          <w:sz w:val="24"/>
          <w:szCs w:val="24"/>
        </w:rPr>
        <w:t>du principe de participation.</w:t>
      </w:r>
    </w:p>
    <w:p w:rsidR="00AC72F3" w:rsidRPr="00274C6A" w:rsidRDefault="00823E16" w:rsidP="004D7351">
      <w:pPr>
        <w:pStyle w:val="Paragraphedeliste"/>
        <w:spacing w:before="120"/>
        <w:ind w:left="0" w:firstLine="709"/>
        <w:contextualSpacing w:val="0"/>
        <w:jc w:val="both"/>
        <w:rPr>
          <w:rFonts w:ascii="Times New Roman" w:hAnsi="Times New Roman"/>
          <w:sz w:val="24"/>
          <w:szCs w:val="24"/>
        </w:rPr>
      </w:pPr>
      <w:r>
        <w:rPr>
          <w:rFonts w:ascii="Times New Roman" w:hAnsi="Times New Roman"/>
          <w:sz w:val="24"/>
          <w:szCs w:val="24"/>
        </w:rPr>
        <w:t>Or au cas particulier</w:t>
      </w:r>
      <w:r w:rsidR="000B24AF">
        <w:rPr>
          <w:rFonts w:ascii="Times New Roman" w:hAnsi="Times New Roman"/>
          <w:sz w:val="24"/>
          <w:szCs w:val="24"/>
        </w:rPr>
        <w:t xml:space="preserve"> du principe de </w:t>
      </w:r>
      <w:r>
        <w:rPr>
          <w:rFonts w:ascii="Times New Roman" w:hAnsi="Times New Roman"/>
          <w:sz w:val="24"/>
          <w:szCs w:val="24"/>
        </w:rPr>
        <w:t>participation</w:t>
      </w:r>
      <w:r w:rsidR="000B24AF">
        <w:rPr>
          <w:rFonts w:ascii="Times New Roman" w:hAnsi="Times New Roman"/>
          <w:sz w:val="24"/>
          <w:szCs w:val="24"/>
        </w:rPr>
        <w:t xml:space="preserve">, on </w:t>
      </w:r>
      <w:r w:rsidR="00AC72F3" w:rsidRPr="00274C6A">
        <w:rPr>
          <w:rFonts w:ascii="Times New Roman" w:hAnsi="Times New Roman"/>
          <w:sz w:val="24"/>
          <w:szCs w:val="24"/>
        </w:rPr>
        <w:t xml:space="preserve"> peut a contrario </w:t>
      </w:r>
      <w:r w:rsidR="006F4C81" w:rsidRPr="00274C6A">
        <w:rPr>
          <w:rFonts w:ascii="Times New Roman" w:hAnsi="Times New Roman"/>
          <w:sz w:val="24"/>
          <w:szCs w:val="24"/>
        </w:rPr>
        <w:t>constater</w:t>
      </w:r>
      <w:r w:rsidR="00AC72F3" w:rsidRPr="00274C6A">
        <w:rPr>
          <w:rFonts w:ascii="Times New Roman" w:hAnsi="Times New Roman"/>
          <w:sz w:val="24"/>
          <w:szCs w:val="24"/>
        </w:rPr>
        <w:t xml:space="preserve"> </w:t>
      </w:r>
      <w:r w:rsidR="001A523E">
        <w:rPr>
          <w:rFonts w:ascii="Times New Roman" w:hAnsi="Times New Roman"/>
          <w:sz w:val="24"/>
          <w:szCs w:val="24"/>
        </w:rPr>
        <w:t xml:space="preserve">ce </w:t>
      </w:r>
      <w:r w:rsidR="00AC72F3" w:rsidRPr="00274C6A">
        <w:rPr>
          <w:rFonts w:ascii="Times New Roman" w:hAnsi="Times New Roman"/>
          <w:sz w:val="24"/>
          <w:szCs w:val="24"/>
        </w:rPr>
        <w:t xml:space="preserve"> principe environnemental, même d’</w:t>
      </w:r>
      <w:r w:rsidR="006F4C81" w:rsidRPr="00274C6A">
        <w:rPr>
          <w:rFonts w:ascii="Times New Roman" w:hAnsi="Times New Roman"/>
          <w:sz w:val="24"/>
          <w:szCs w:val="24"/>
        </w:rPr>
        <w:t>apparence</w:t>
      </w:r>
      <w:r w:rsidR="00AC72F3" w:rsidRPr="00274C6A">
        <w:rPr>
          <w:rFonts w:ascii="Times New Roman" w:hAnsi="Times New Roman"/>
          <w:sz w:val="24"/>
          <w:szCs w:val="24"/>
        </w:rPr>
        <w:t xml:space="preserve"> générale, est suffisamment « vérifiable », </w:t>
      </w:r>
      <w:r w:rsidR="001A523E">
        <w:rPr>
          <w:rFonts w:ascii="Times New Roman" w:hAnsi="Times New Roman"/>
          <w:sz w:val="24"/>
          <w:szCs w:val="24"/>
        </w:rPr>
        <w:t xml:space="preserve">e que </w:t>
      </w:r>
      <w:r w:rsidR="00AC72F3" w:rsidRPr="00274C6A">
        <w:rPr>
          <w:rFonts w:ascii="Times New Roman" w:hAnsi="Times New Roman"/>
          <w:sz w:val="24"/>
          <w:szCs w:val="24"/>
        </w:rPr>
        <w:t xml:space="preserve">sa </w:t>
      </w:r>
      <w:r w:rsidR="006F4C81" w:rsidRPr="00274C6A">
        <w:rPr>
          <w:rFonts w:ascii="Times New Roman" w:hAnsi="Times New Roman"/>
          <w:sz w:val="24"/>
          <w:szCs w:val="24"/>
        </w:rPr>
        <w:t>violation</w:t>
      </w:r>
      <w:r w:rsidR="00AC72F3" w:rsidRPr="00274C6A">
        <w:rPr>
          <w:rFonts w:ascii="Times New Roman" w:hAnsi="Times New Roman"/>
          <w:sz w:val="24"/>
          <w:szCs w:val="24"/>
        </w:rPr>
        <w:t xml:space="preserve"> </w:t>
      </w:r>
      <w:r w:rsidR="001A523E">
        <w:rPr>
          <w:rFonts w:ascii="Times New Roman" w:hAnsi="Times New Roman"/>
          <w:sz w:val="24"/>
          <w:szCs w:val="24"/>
        </w:rPr>
        <w:t xml:space="preserve">a déjà été </w:t>
      </w:r>
      <w:r w:rsidR="00AC72F3" w:rsidRPr="00274C6A">
        <w:rPr>
          <w:rFonts w:ascii="Times New Roman" w:hAnsi="Times New Roman"/>
          <w:sz w:val="24"/>
          <w:szCs w:val="24"/>
        </w:rPr>
        <w:t xml:space="preserve"> admise comme moyen contentieux. </w:t>
      </w:r>
      <w:r w:rsidR="006F4C81" w:rsidRPr="00274C6A">
        <w:rPr>
          <w:rFonts w:ascii="Times New Roman" w:hAnsi="Times New Roman"/>
          <w:sz w:val="24"/>
          <w:szCs w:val="24"/>
        </w:rPr>
        <w:t xml:space="preserve">Ainsi </w:t>
      </w:r>
      <w:r w:rsidR="001A523E">
        <w:rPr>
          <w:rFonts w:ascii="Times New Roman" w:hAnsi="Times New Roman"/>
          <w:sz w:val="24"/>
          <w:szCs w:val="24"/>
        </w:rPr>
        <w:t xml:space="preserve">ledit </w:t>
      </w:r>
      <w:r w:rsidR="006F4C81" w:rsidRPr="00274C6A">
        <w:rPr>
          <w:rFonts w:ascii="Times New Roman" w:hAnsi="Times New Roman"/>
          <w:sz w:val="24"/>
          <w:szCs w:val="24"/>
        </w:rPr>
        <w:t>principe de participation – article  L110-1 du code de l’environnement – a priori pourtant assez vague, s</w:t>
      </w:r>
      <w:r w:rsidR="001A523E">
        <w:rPr>
          <w:rFonts w:ascii="Times New Roman" w:hAnsi="Times New Roman"/>
          <w:sz w:val="24"/>
          <w:szCs w:val="24"/>
        </w:rPr>
        <w:t>’</w:t>
      </w:r>
      <w:r w:rsidR="0051455B">
        <w:rPr>
          <w:rFonts w:ascii="Times New Roman" w:hAnsi="Times New Roman"/>
          <w:sz w:val="24"/>
          <w:szCs w:val="24"/>
        </w:rPr>
        <w:t>est déjà</w:t>
      </w:r>
      <w:r w:rsidR="001A523E">
        <w:rPr>
          <w:rFonts w:ascii="Times New Roman" w:hAnsi="Times New Roman"/>
          <w:sz w:val="24"/>
          <w:szCs w:val="24"/>
        </w:rPr>
        <w:t xml:space="preserve"> vu </w:t>
      </w:r>
      <w:r w:rsidR="006F4C81" w:rsidRPr="00274C6A">
        <w:rPr>
          <w:rFonts w:ascii="Times New Roman" w:hAnsi="Times New Roman"/>
          <w:sz w:val="24"/>
          <w:szCs w:val="24"/>
        </w:rPr>
        <w:t xml:space="preserve"> consacrer comme moyen contentieux par la Haute Assemblée dans l’arrêt remarqué « Réseau Ferré de France » (Conseil d’Etat 15 mai 2006 Association des riverains de la ligne des Carpates / RFF) req 278 942) : même si « en l’espèce le public a été amené a participer effectivement aux procédures d’élaboration du projet déclaré d’utilité publique » la « méconnaissance du principe de participation énoncé par les dispositions </w:t>
      </w:r>
      <w:r w:rsidR="00EB2317" w:rsidRPr="00274C6A">
        <w:rPr>
          <w:rFonts w:ascii="Times New Roman" w:hAnsi="Times New Roman"/>
          <w:sz w:val="24"/>
          <w:szCs w:val="24"/>
        </w:rPr>
        <w:t>d</w:t>
      </w:r>
      <w:r w:rsidR="006F4C81" w:rsidRPr="00274C6A">
        <w:rPr>
          <w:rFonts w:ascii="Times New Roman" w:hAnsi="Times New Roman"/>
          <w:sz w:val="24"/>
          <w:szCs w:val="24"/>
        </w:rPr>
        <w:t xml:space="preserve">e l’article L 110-1 du code l’environnement » aurait a contrario permis sans doute l’annulation de l’arrêté de D.U.P. </w:t>
      </w:r>
      <w:r w:rsidR="00596A01" w:rsidRPr="00274C6A">
        <w:rPr>
          <w:rFonts w:ascii="Times New Roman" w:hAnsi="Times New Roman"/>
          <w:sz w:val="24"/>
          <w:szCs w:val="24"/>
        </w:rPr>
        <w:t xml:space="preserve">Sans doute est-ce parce que le principe de participation se vérifie objectivement </w:t>
      </w:r>
      <w:r w:rsidR="00EB2317" w:rsidRPr="00274C6A">
        <w:rPr>
          <w:rFonts w:ascii="Times New Roman" w:hAnsi="Times New Roman"/>
          <w:sz w:val="24"/>
          <w:szCs w:val="24"/>
        </w:rPr>
        <w:t>et</w:t>
      </w:r>
      <w:r w:rsidR="00596A01" w:rsidRPr="00274C6A">
        <w:rPr>
          <w:rFonts w:ascii="Times New Roman" w:hAnsi="Times New Roman"/>
          <w:sz w:val="24"/>
          <w:szCs w:val="24"/>
        </w:rPr>
        <w:t xml:space="preserve"> </w:t>
      </w:r>
      <w:r w:rsidR="006F4C81" w:rsidRPr="00274C6A">
        <w:rPr>
          <w:rFonts w:ascii="Times New Roman" w:hAnsi="Times New Roman"/>
          <w:sz w:val="24"/>
          <w:szCs w:val="24"/>
        </w:rPr>
        <w:t>matériellement</w:t>
      </w:r>
      <w:r w:rsidR="00596A01" w:rsidRPr="00274C6A">
        <w:rPr>
          <w:rFonts w:ascii="Times New Roman" w:hAnsi="Times New Roman"/>
          <w:sz w:val="24"/>
          <w:szCs w:val="24"/>
        </w:rPr>
        <w:t xml:space="preserve"> (</w:t>
      </w:r>
      <w:r w:rsidR="006F4C81" w:rsidRPr="00274C6A">
        <w:rPr>
          <w:rFonts w:ascii="Times New Roman" w:hAnsi="Times New Roman"/>
          <w:sz w:val="24"/>
          <w:szCs w:val="24"/>
        </w:rPr>
        <w:t>réunions</w:t>
      </w:r>
      <w:r w:rsidR="00596A01" w:rsidRPr="00274C6A">
        <w:rPr>
          <w:rFonts w:ascii="Times New Roman" w:hAnsi="Times New Roman"/>
          <w:sz w:val="24"/>
          <w:szCs w:val="24"/>
        </w:rPr>
        <w:t xml:space="preserve"> </w:t>
      </w:r>
      <w:r w:rsidR="006F4C81" w:rsidRPr="00274C6A">
        <w:rPr>
          <w:rFonts w:ascii="Times New Roman" w:hAnsi="Times New Roman"/>
          <w:sz w:val="24"/>
          <w:szCs w:val="24"/>
        </w:rPr>
        <w:t>publiques</w:t>
      </w:r>
      <w:r w:rsidR="00596A01" w:rsidRPr="00274C6A">
        <w:rPr>
          <w:rFonts w:ascii="Times New Roman" w:hAnsi="Times New Roman"/>
          <w:sz w:val="24"/>
          <w:szCs w:val="24"/>
        </w:rPr>
        <w:t xml:space="preserve"> tenues, registre annoté, avis </w:t>
      </w:r>
      <w:r w:rsidR="006F4C81" w:rsidRPr="00274C6A">
        <w:rPr>
          <w:rFonts w:ascii="Times New Roman" w:hAnsi="Times New Roman"/>
          <w:sz w:val="24"/>
          <w:szCs w:val="24"/>
        </w:rPr>
        <w:t>recueillis</w:t>
      </w:r>
      <w:r w:rsidR="00596A01" w:rsidRPr="00274C6A">
        <w:rPr>
          <w:rFonts w:ascii="Times New Roman" w:hAnsi="Times New Roman"/>
          <w:sz w:val="24"/>
          <w:szCs w:val="24"/>
        </w:rPr>
        <w:t xml:space="preserve"> …ou </w:t>
      </w:r>
      <w:r w:rsidR="00AA76E4" w:rsidRPr="00274C6A">
        <w:rPr>
          <w:rFonts w:ascii="Times New Roman" w:hAnsi="Times New Roman"/>
          <w:sz w:val="24"/>
          <w:szCs w:val="24"/>
        </w:rPr>
        <w:t>n</w:t>
      </w:r>
      <w:r w:rsidR="00596A01" w:rsidRPr="00274C6A">
        <w:rPr>
          <w:rFonts w:ascii="Times New Roman" w:hAnsi="Times New Roman"/>
          <w:sz w:val="24"/>
          <w:szCs w:val="24"/>
        </w:rPr>
        <w:t>on</w:t>
      </w:r>
      <w:r w:rsidR="00AA76E4" w:rsidRPr="00274C6A">
        <w:rPr>
          <w:rFonts w:ascii="Times New Roman" w:hAnsi="Times New Roman"/>
          <w:sz w:val="24"/>
          <w:szCs w:val="24"/>
        </w:rPr>
        <w:t>.</w:t>
      </w:r>
      <w:r w:rsidR="00596A01" w:rsidRPr="00274C6A">
        <w:rPr>
          <w:rFonts w:ascii="Times New Roman" w:hAnsi="Times New Roman"/>
          <w:sz w:val="24"/>
          <w:szCs w:val="24"/>
        </w:rPr>
        <w:t>).</w:t>
      </w:r>
    </w:p>
    <w:p w:rsidR="001A523E" w:rsidRDefault="001A523E" w:rsidP="004D7351">
      <w:pPr>
        <w:pStyle w:val="Paragraphedeliste"/>
        <w:spacing w:before="120"/>
        <w:ind w:left="0" w:firstLine="709"/>
        <w:contextualSpacing w:val="0"/>
        <w:jc w:val="both"/>
        <w:rPr>
          <w:rFonts w:ascii="Times New Roman" w:hAnsi="Times New Roman"/>
          <w:sz w:val="24"/>
          <w:szCs w:val="24"/>
        </w:rPr>
      </w:pPr>
      <w:r>
        <w:rPr>
          <w:rFonts w:ascii="Times New Roman" w:hAnsi="Times New Roman"/>
          <w:sz w:val="24"/>
          <w:szCs w:val="24"/>
        </w:rPr>
        <w:lastRenderedPageBreak/>
        <w:t xml:space="preserve">Cela n’empêche naturellement pas l’importance </w:t>
      </w:r>
      <w:r w:rsidR="0051455B">
        <w:rPr>
          <w:rFonts w:ascii="Times New Roman" w:hAnsi="Times New Roman"/>
          <w:sz w:val="24"/>
          <w:szCs w:val="24"/>
        </w:rPr>
        <w:t>essentielle</w:t>
      </w:r>
      <w:r>
        <w:rPr>
          <w:rFonts w:ascii="Times New Roman" w:hAnsi="Times New Roman"/>
          <w:sz w:val="24"/>
          <w:szCs w:val="24"/>
        </w:rPr>
        <w:t xml:space="preserve"> du </w:t>
      </w:r>
      <w:r w:rsidR="0051455B">
        <w:rPr>
          <w:rFonts w:ascii="Times New Roman" w:hAnsi="Times New Roman"/>
          <w:sz w:val="24"/>
          <w:szCs w:val="24"/>
        </w:rPr>
        <w:t>dernier</w:t>
      </w:r>
      <w:r>
        <w:rPr>
          <w:rFonts w:ascii="Times New Roman" w:hAnsi="Times New Roman"/>
          <w:sz w:val="24"/>
          <w:szCs w:val="24"/>
        </w:rPr>
        <w:t xml:space="preserve"> arrêt de l’</w:t>
      </w:r>
      <w:r w:rsidR="0051455B">
        <w:rPr>
          <w:rFonts w:ascii="Times New Roman" w:hAnsi="Times New Roman"/>
          <w:sz w:val="24"/>
          <w:szCs w:val="24"/>
        </w:rPr>
        <w:t>Assemblée</w:t>
      </w:r>
      <w:r>
        <w:rPr>
          <w:rFonts w:ascii="Times New Roman" w:hAnsi="Times New Roman"/>
          <w:sz w:val="24"/>
          <w:szCs w:val="24"/>
        </w:rPr>
        <w:t xml:space="preserve"> « Commune d’Annecy » </w:t>
      </w:r>
      <w:r w:rsidR="0051455B">
        <w:rPr>
          <w:rFonts w:ascii="Times New Roman" w:hAnsi="Times New Roman"/>
          <w:sz w:val="24"/>
          <w:szCs w:val="24"/>
        </w:rPr>
        <w:t>lorsqu’elle</w:t>
      </w:r>
      <w:r>
        <w:rPr>
          <w:rFonts w:ascii="Times New Roman" w:hAnsi="Times New Roman"/>
          <w:sz w:val="24"/>
          <w:szCs w:val="24"/>
        </w:rPr>
        <w:t xml:space="preserve"> juge, outre la </w:t>
      </w:r>
      <w:r w:rsidR="0051455B">
        <w:rPr>
          <w:rFonts w:ascii="Times New Roman" w:hAnsi="Times New Roman"/>
          <w:sz w:val="24"/>
          <w:szCs w:val="24"/>
        </w:rPr>
        <w:t>consécration</w:t>
      </w:r>
      <w:r>
        <w:rPr>
          <w:rFonts w:ascii="Times New Roman" w:hAnsi="Times New Roman"/>
          <w:sz w:val="24"/>
          <w:szCs w:val="24"/>
        </w:rPr>
        <w:t xml:space="preserve"> de la valeur </w:t>
      </w:r>
      <w:r w:rsidR="0051455B">
        <w:rPr>
          <w:rFonts w:ascii="Times New Roman" w:hAnsi="Times New Roman"/>
          <w:sz w:val="24"/>
          <w:szCs w:val="24"/>
        </w:rPr>
        <w:t>constitutionnelle</w:t>
      </w:r>
      <w:r>
        <w:rPr>
          <w:rFonts w:ascii="Times New Roman" w:hAnsi="Times New Roman"/>
          <w:sz w:val="24"/>
          <w:szCs w:val="24"/>
        </w:rPr>
        <w:t xml:space="preserve"> des </w:t>
      </w:r>
      <w:r w:rsidR="0051455B">
        <w:rPr>
          <w:rFonts w:ascii="Times New Roman" w:hAnsi="Times New Roman"/>
          <w:sz w:val="24"/>
          <w:szCs w:val="24"/>
        </w:rPr>
        <w:t>principe</w:t>
      </w:r>
      <w:r>
        <w:rPr>
          <w:rFonts w:ascii="Times New Roman" w:hAnsi="Times New Roman"/>
          <w:sz w:val="24"/>
          <w:szCs w:val="24"/>
        </w:rPr>
        <w:t>s</w:t>
      </w:r>
      <w:r w:rsidR="0051455B">
        <w:rPr>
          <w:rFonts w:ascii="Times New Roman" w:hAnsi="Times New Roman"/>
          <w:sz w:val="24"/>
          <w:szCs w:val="24"/>
        </w:rPr>
        <w:t xml:space="preserve"> </w:t>
      </w:r>
      <w:r>
        <w:rPr>
          <w:rFonts w:ascii="Times New Roman" w:hAnsi="Times New Roman"/>
          <w:sz w:val="24"/>
          <w:szCs w:val="24"/>
        </w:rPr>
        <w:t xml:space="preserve">de la </w:t>
      </w:r>
      <w:r w:rsidR="0051455B">
        <w:rPr>
          <w:rFonts w:ascii="Times New Roman" w:hAnsi="Times New Roman"/>
          <w:sz w:val="24"/>
          <w:szCs w:val="24"/>
        </w:rPr>
        <w:t>charte</w:t>
      </w:r>
      <w:r>
        <w:rPr>
          <w:rFonts w:ascii="Times New Roman" w:hAnsi="Times New Roman"/>
          <w:sz w:val="24"/>
          <w:szCs w:val="24"/>
        </w:rPr>
        <w:t xml:space="preserve">, le fait que « les </w:t>
      </w:r>
      <w:r w:rsidR="0051455B">
        <w:rPr>
          <w:rFonts w:ascii="Times New Roman" w:hAnsi="Times New Roman"/>
          <w:sz w:val="24"/>
          <w:szCs w:val="24"/>
        </w:rPr>
        <w:t>dispositions</w:t>
      </w:r>
      <w:r>
        <w:rPr>
          <w:rFonts w:ascii="Times New Roman" w:hAnsi="Times New Roman"/>
          <w:sz w:val="24"/>
          <w:szCs w:val="24"/>
        </w:rPr>
        <w:t xml:space="preserve"> </w:t>
      </w:r>
      <w:r w:rsidR="0051455B">
        <w:rPr>
          <w:rFonts w:ascii="Times New Roman" w:hAnsi="Times New Roman"/>
          <w:sz w:val="24"/>
          <w:szCs w:val="24"/>
        </w:rPr>
        <w:t>précitées</w:t>
      </w:r>
      <w:r>
        <w:rPr>
          <w:rFonts w:ascii="Times New Roman" w:hAnsi="Times New Roman"/>
          <w:sz w:val="24"/>
          <w:szCs w:val="24"/>
        </w:rPr>
        <w:t xml:space="preserve">, issues </w:t>
      </w:r>
      <w:r w:rsidR="0051455B">
        <w:rPr>
          <w:rFonts w:ascii="Times New Roman" w:hAnsi="Times New Roman"/>
          <w:sz w:val="24"/>
          <w:szCs w:val="24"/>
        </w:rPr>
        <w:t>d</w:t>
      </w:r>
      <w:r>
        <w:rPr>
          <w:rFonts w:ascii="Times New Roman" w:hAnsi="Times New Roman"/>
          <w:sz w:val="24"/>
          <w:szCs w:val="24"/>
        </w:rPr>
        <w:t xml:space="preserve">e la loi </w:t>
      </w:r>
      <w:r w:rsidR="0051455B">
        <w:rPr>
          <w:rFonts w:ascii="Times New Roman" w:hAnsi="Times New Roman"/>
          <w:sz w:val="24"/>
          <w:szCs w:val="24"/>
        </w:rPr>
        <w:t>constitutionnelle</w:t>
      </w:r>
      <w:r>
        <w:rPr>
          <w:rFonts w:ascii="Times New Roman" w:hAnsi="Times New Roman"/>
          <w:sz w:val="24"/>
          <w:szCs w:val="24"/>
        </w:rPr>
        <w:t xml:space="preserve"> du 1</w:t>
      </w:r>
      <w:r w:rsidRPr="001A523E">
        <w:rPr>
          <w:rFonts w:ascii="Times New Roman" w:hAnsi="Times New Roman"/>
          <w:sz w:val="24"/>
          <w:szCs w:val="24"/>
          <w:vertAlign w:val="superscript"/>
        </w:rPr>
        <w:t>er</w:t>
      </w:r>
      <w:r>
        <w:rPr>
          <w:rFonts w:ascii="Times New Roman" w:hAnsi="Times New Roman"/>
          <w:sz w:val="24"/>
          <w:szCs w:val="24"/>
        </w:rPr>
        <w:t xml:space="preserve"> mars 2005, ont réservé au </w:t>
      </w:r>
      <w:r w:rsidR="0051455B">
        <w:rPr>
          <w:rFonts w:ascii="Times New Roman" w:hAnsi="Times New Roman"/>
          <w:sz w:val="24"/>
          <w:szCs w:val="24"/>
        </w:rPr>
        <w:t>législateur</w:t>
      </w:r>
      <w:r>
        <w:rPr>
          <w:rFonts w:ascii="Times New Roman" w:hAnsi="Times New Roman"/>
          <w:sz w:val="24"/>
          <w:szCs w:val="24"/>
        </w:rPr>
        <w:t xml:space="preserve"> le soin de préciser « les conditions et le </w:t>
      </w:r>
      <w:r w:rsidR="0051455B">
        <w:rPr>
          <w:rFonts w:ascii="Times New Roman" w:hAnsi="Times New Roman"/>
          <w:sz w:val="24"/>
          <w:szCs w:val="24"/>
        </w:rPr>
        <w:t>limites</w:t>
      </w:r>
      <w:r>
        <w:rPr>
          <w:rFonts w:ascii="Times New Roman" w:hAnsi="Times New Roman"/>
          <w:sz w:val="24"/>
          <w:szCs w:val="24"/>
        </w:rPr>
        <w:t> » d</w:t>
      </w:r>
      <w:r w:rsidR="0051455B">
        <w:rPr>
          <w:rFonts w:ascii="Times New Roman" w:hAnsi="Times New Roman"/>
          <w:sz w:val="24"/>
          <w:szCs w:val="24"/>
        </w:rPr>
        <w:t>a</w:t>
      </w:r>
      <w:r>
        <w:rPr>
          <w:rFonts w:ascii="Times New Roman" w:hAnsi="Times New Roman"/>
          <w:sz w:val="24"/>
          <w:szCs w:val="24"/>
        </w:rPr>
        <w:t>ns</w:t>
      </w:r>
      <w:r w:rsidR="0051455B">
        <w:rPr>
          <w:rFonts w:ascii="Times New Roman" w:hAnsi="Times New Roman"/>
          <w:sz w:val="24"/>
          <w:szCs w:val="24"/>
        </w:rPr>
        <w:t xml:space="preserve"> </w:t>
      </w:r>
      <w:r>
        <w:rPr>
          <w:rFonts w:ascii="Times New Roman" w:hAnsi="Times New Roman"/>
          <w:sz w:val="24"/>
          <w:szCs w:val="24"/>
        </w:rPr>
        <w:t>lesquell</w:t>
      </w:r>
      <w:r w:rsidR="0051455B">
        <w:rPr>
          <w:rFonts w:ascii="Times New Roman" w:hAnsi="Times New Roman"/>
          <w:sz w:val="24"/>
          <w:szCs w:val="24"/>
        </w:rPr>
        <w:t>e</w:t>
      </w:r>
      <w:r>
        <w:rPr>
          <w:rFonts w:ascii="Times New Roman" w:hAnsi="Times New Roman"/>
          <w:sz w:val="24"/>
          <w:szCs w:val="24"/>
        </w:rPr>
        <w:t xml:space="preserve">s doit s’exercer le droit de toute personne à accéder aux </w:t>
      </w:r>
      <w:r w:rsidR="0051455B">
        <w:rPr>
          <w:rFonts w:ascii="Times New Roman" w:hAnsi="Times New Roman"/>
          <w:sz w:val="24"/>
          <w:szCs w:val="24"/>
        </w:rPr>
        <w:t>informations</w:t>
      </w:r>
      <w:r>
        <w:rPr>
          <w:rFonts w:ascii="Times New Roman" w:hAnsi="Times New Roman"/>
          <w:sz w:val="24"/>
          <w:szCs w:val="24"/>
        </w:rPr>
        <w:t xml:space="preserve"> détenues par les autorités publiques et à </w:t>
      </w:r>
      <w:r w:rsidR="0051455B">
        <w:rPr>
          <w:rFonts w:ascii="Times New Roman" w:hAnsi="Times New Roman"/>
          <w:sz w:val="24"/>
          <w:szCs w:val="24"/>
        </w:rPr>
        <w:t>participer</w:t>
      </w:r>
      <w:r>
        <w:rPr>
          <w:rFonts w:ascii="Times New Roman" w:hAnsi="Times New Roman"/>
          <w:sz w:val="24"/>
          <w:szCs w:val="24"/>
        </w:rPr>
        <w:t xml:space="preserve"> à l’élaboration des décisions publiques ayant une incidence sur l’</w:t>
      </w:r>
      <w:r w:rsidR="0051455B">
        <w:rPr>
          <w:rFonts w:ascii="Times New Roman" w:hAnsi="Times New Roman"/>
          <w:sz w:val="24"/>
          <w:szCs w:val="24"/>
        </w:rPr>
        <w:t>environnement</w:t>
      </w:r>
      <w:r>
        <w:rPr>
          <w:rFonts w:ascii="Times New Roman" w:hAnsi="Times New Roman"/>
          <w:sz w:val="24"/>
          <w:szCs w:val="24"/>
        </w:rPr>
        <w:t>, » et qu’il annule un décret cont</w:t>
      </w:r>
      <w:r w:rsidR="0051455B">
        <w:rPr>
          <w:rFonts w:ascii="Times New Roman" w:hAnsi="Times New Roman"/>
          <w:sz w:val="24"/>
          <w:szCs w:val="24"/>
        </w:rPr>
        <w:t>revenant</w:t>
      </w:r>
      <w:r>
        <w:rPr>
          <w:rFonts w:ascii="Times New Roman" w:hAnsi="Times New Roman"/>
          <w:sz w:val="24"/>
          <w:szCs w:val="24"/>
        </w:rPr>
        <w:t xml:space="preserve"> à ce prin</w:t>
      </w:r>
      <w:r w:rsidR="0051455B">
        <w:rPr>
          <w:rFonts w:ascii="Times New Roman" w:hAnsi="Times New Roman"/>
          <w:sz w:val="24"/>
          <w:szCs w:val="24"/>
        </w:rPr>
        <w:t>ci</w:t>
      </w:r>
      <w:r>
        <w:rPr>
          <w:rFonts w:ascii="Times New Roman" w:hAnsi="Times New Roman"/>
          <w:sz w:val="24"/>
          <w:szCs w:val="24"/>
        </w:rPr>
        <w:t>pe issue de</w:t>
      </w:r>
      <w:r w:rsidR="0051455B">
        <w:rPr>
          <w:rFonts w:ascii="Times New Roman" w:hAnsi="Times New Roman"/>
          <w:sz w:val="24"/>
          <w:szCs w:val="24"/>
        </w:rPr>
        <w:t xml:space="preserve"> </w:t>
      </w:r>
      <w:r>
        <w:rPr>
          <w:rFonts w:ascii="Times New Roman" w:hAnsi="Times New Roman"/>
          <w:sz w:val="24"/>
          <w:szCs w:val="24"/>
        </w:rPr>
        <w:t>l’article 7 de la charte.</w:t>
      </w:r>
    </w:p>
    <w:p w:rsidR="00AC22F4" w:rsidRPr="00274C6A" w:rsidRDefault="001A523E" w:rsidP="004D7351">
      <w:pPr>
        <w:pStyle w:val="Paragraphedeliste"/>
        <w:spacing w:before="120"/>
        <w:ind w:left="0" w:firstLine="709"/>
        <w:contextualSpacing w:val="0"/>
        <w:jc w:val="both"/>
        <w:rPr>
          <w:rFonts w:ascii="Times New Roman" w:hAnsi="Times New Roman"/>
          <w:sz w:val="24"/>
          <w:szCs w:val="24"/>
        </w:rPr>
      </w:pPr>
      <w:r>
        <w:rPr>
          <w:rFonts w:ascii="Times New Roman" w:hAnsi="Times New Roman"/>
          <w:sz w:val="24"/>
          <w:szCs w:val="24"/>
        </w:rPr>
        <w:t xml:space="preserve">Mais l’on peut </w:t>
      </w:r>
      <w:r w:rsidR="0051455B">
        <w:rPr>
          <w:rFonts w:ascii="Times New Roman" w:hAnsi="Times New Roman"/>
          <w:sz w:val="24"/>
          <w:szCs w:val="24"/>
        </w:rPr>
        <w:t>persister</w:t>
      </w:r>
      <w:r>
        <w:rPr>
          <w:rFonts w:ascii="Times New Roman" w:hAnsi="Times New Roman"/>
          <w:sz w:val="24"/>
          <w:szCs w:val="24"/>
        </w:rPr>
        <w:t xml:space="preserve"> à penser que l</w:t>
      </w:r>
      <w:r w:rsidR="006F4C81" w:rsidRPr="00274C6A">
        <w:rPr>
          <w:rFonts w:ascii="Times New Roman" w:hAnsi="Times New Roman"/>
          <w:sz w:val="24"/>
          <w:szCs w:val="24"/>
        </w:rPr>
        <w:t xml:space="preserve">a précision, notamment dans la possibilité pour le juge de vérifier </w:t>
      </w:r>
      <w:r>
        <w:rPr>
          <w:rFonts w:ascii="Times New Roman" w:hAnsi="Times New Roman"/>
          <w:sz w:val="24"/>
          <w:szCs w:val="24"/>
        </w:rPr>
        <w:t xml:space="preserve">–reste </w:t>
      </w:r>
      <w:r w:rsidR="006F4C81" w:rsidRPr="00274C6A">
        <w:rPr>
          <w:rFonts w:ascii="Times New Roman" w:hAnsi="Times New Roman"/>
          <w:sz w:val="24"/>
          <w:szCs w:val="24"/>
        </w:rPr>
        <w:t xml:space="preserve"> condition de l’efficience contentieuse d’un principe et si le constat peut étonner s’agissant de normes supérieures comme les principes environnementaux, il est le lot de toute norme insuffisamment précise, telle que par exemple les chartes des parcs naturels régionaux au regard du sol, celles-ci « </w:t>
      </w:r>
      <w:r w:rsidR="006F4C81" w:rsidRPr="00274C6A">
        <w:rPr>
          <w:rFonts w:ascii="Times New Roman" w:hAnsi="Times New Roman"/>
          <w:i/>
          <w:sz w:val="24"/>
          <w:szCs w:val="24"/>
        </w:rPr>
        <w:t>n’ayant pas pour objet de déterminer les prévisions et règles touchant à l’affectation et à l’occupation des sols</w:t>
      </w:r>
      <w:r w:rsidR="006F4C81" w:rsidRPr="00274C6A">
        <w:rPr>
          <w:rFonts w:ascii="Times New Roman" w:hAnsi="Times New Roman"/>
          <w:sz w:val="24"/>
          <w:szCs w:val="24"/>
        </w:rPr>
        <w:t> »</w:t>
      </w:r>
      <w:r w:rsidR="006F4C81" w:rsidRPr="00274C6A">
        <w:rPr>
          <w:rStyle w:val="Appelnotedebasdep"/>
          <w:rFonts w:ascii="Times New Roman" w:hAnsi="Times New Roman"/>
          <w:sz w:val="24"/>
          <w:szCs w:val="24"/>
        </w:rPr>
        <w:footnoteReference w:id="38"/>
      </w:r>
      <w:r w:rsidR="0051455B">
        <w:rPr>
          <w:rFonts w:ascii="Times New Roman" w:hAnsi="Times New Roman"/>
          <w:sz w:val="24"/>
          <w:szCs w:val="24"/>
        </w:rPr>
        <w:t>.</w:t>
      </w:r>
    </w:p>
    <w:p w:rsidR="00282906" w:rsidRPr="00274C6A" w:rsidRDefault="00282906" w:rsidP="004D7351">
      <w:pPr>
        <w:pStyle w:val="Paragraphedeliste"/>
        <w:spacing w:before="120"/>
        <w:ind w:left="0" w:firstLine="709"/>
        <w:contextualSpacing w:val="0"/>
        <w:jc w:val="both"/>
        <w:rPr>
          <w:rFonts w:ascii="Times New Roman" w:hAnsi="Times New Roman"/>
          <w:sz w:val="24"/>
          <w:szCs w:val="24"/>
        </w:rPr>
      </w:pPr>
    </w:p>
    <w:p w:rsidR="00AC22F4" w:rsidRPr="00274C6A" w:rsidRDefault="00AC22F4" w:rsidP="004D7351">
      <w:pPr>
        <w:pStyle w:val="Paragraphedeliste"/>
        <w:spacing w:before="120"/>
        <w:ind w:left="0" w:firstLine="709"/>
        <w:contextualSpacing w:val="0"/>
        <w:jc w:val="both"/>
        <w:rPr>
          <w:rFonts w:ascii="Times New Roman" w:hAnsi="Times New Roman"/>
          <w:b/>
          <w:sz w:val="32"/>
          <w:szCs w:val="32"/>
        </w:rPr>
      </w:pPr>
      <w:r w:rsidRPr="00274C6A">
        <w:rPr>
          <w:rFonts w:ascii="Times New Roman" w:hAnsi="Times New Roman"/>
          <w:b/>
          <w:sz w:val="32"/>
          <w:szCs w:val="32"/>
        </w:rPr>
        <w:t>B) L’invocabilité indirecte des normes précises, indépendamment de leur valeur :</w:t>
      </w:r>
    </w:p>
    <w:p w:rsidR="00AC22F4" w:rsidRPr="00274C6A" w:rsidRDefault="006F4C81" w:rsidP="004D7351">
      <w:pPr>
        <w:pStyle w:val="Paragraphedeliste"/>
        <w:spacing w:before="120"/>
        <w:ind w:left="0" w:firstLine="709"/>
        <w:contextualSpacing w:val="0"/>
        <w:jc w:val="both"/>
        <w:rPr>
          <w:rFonts w:ascii="Times New Roman" w:hAnsi="Times New Roman"/>
          <w:sz w:val="24"/>
          <w:szCs w:val="24"/>
        </w:rPr>
      </w:pPr>
      <w:r w:rsidRPr="00274C6A">
        <w:rPr>
          <w:rFonts w:ascii="Times New Roman" w:hAnsi="Times New Roman"/>
          <w:sz w:val="24"/>
          <w:szCs w:val="24"/>
        </w:rPr>
        <w:t>Au delà de la condition de précision- nécessaire mais pas suffisante – l’on peut se demander si ce n’est pas aussi dans le degré de l’invocabilité que se situe une autre condition d’efficience.</w:t>
      </w:r>
    </w:p>
    <w:p w:rsidR="00EA3EB4" w:rsidRPr="00274C6A" w:rsidRDefault="00EA3EB4" w:rsidP="004D7351">
      <w:pPr>
        <w:pStyle w:val="Paragraphedeliste"/>
        <w:spacing w:before="120"/>
        <w:ind w:left="0" w:firstLine="709"/>
        <w:contextualSpacing w:val="0"/>
        <w:jc w:val="both"/>
        <w:rPr>
          <w:rFonts w:ascii="Times New Roman" w:hAnsi="Times New Roman"/>
          <w:sz w:val="24"/>
          <w:szCs w:val="24"/>
        </w:rPr>
      </w:pPr>
      <w:r w:rsidRPr="00274C6A">
        <w:rPr>
          <w:rFonts w:ascii="Times New Roman" w:hAnsi="Times New Roman"/>
          <w:sz w:val="24"/>
          <w:szCs w:val="24"/>
        </w:rPr>
        <w:t xml:space="preserve">Ainsi l’erreur serait peut-être d’exiger une </w:t>
      </w:r>
      <w:r w:rsidR="006F4C81" w:rsidRPr="00274C6A">
        <w:rPr>
          <w:rFonts w:ascii="Times New Roman" w:hAnsi="Times New Roman"/>
          <w:sz w:val="24"/>
          <w:szCs w:val="24"/>
        </w:rPr>
        <w:t>possibilité</w:t>
      </w:r>
      <w:r w:rsidRPr="00274C6A">
        <w:rPr>
          <w:rFonts w:ascii="Times New Roman" w:hAnsi="Times New Roman"/>
          <w:sz w:val="24"/>
          <w:szCs w:val="24"/>
        </w:rPr>
        <w:t xml:space="preserve"> d’invocation directe, de vouloir faire un cas d’</w:t>
      </w:r>
      <w:r w:rsidR="006F4C81" w:rsidRPr="00274C6A">
        <w:rPr>
          <w:rFonts w:ascii="Times New Roman" w:hAnsi="Times New Roman"/>
          <w:sz w:val="24"/>
          <w:szCs w:val="24"/>
        </w:rPr>
        <w:t>ouverture</w:t>
      </w:r>
      <w:r w:rsidRPr="00274C6A">
        <w:rPr>
          <w:rFonts w:ascii="Times New Roman" w:hAnsi="Times New Roman"/>
          <w:sz w:val="24"/>
          <w:szCs w:val="24"/>
        </w:rPr>
        <w:t xml:space="preserve"> à part entière des principes environnementaux, comme pour la violation directe de la règle de droit en matière d’excès de pouvoir.</w:t>
      </w:r>
    </w:p>
    <w:p w:rsidR="00CE611D" w:rsidRPr="00274C6A" w:rsidRDefault="00EA3EB4" w:rsidP="004D7351">
      <w:pPr>
        <w:pStyle w:val="Paragraphedeliste"/>
        <w:spacing w:before="120"/>
        <w:ind w:left="0" w:firstLine="709"/>
        <w:contextualSpacing w:val="0"/>
        <w:jc w:val="both"/>
        <w:rPr>
          <w:rFonts w:ascii="Times New Roman" w:hAnsi="Times New Roman"/>
          <w:sz w:val="24"/>
          <w:szCs w:val="24"/>
        </w:rPr>
      </w:pPr>
      <w:r w:rsidRPr="00274C6A">
        <w:rPr>
          <w:rFonts w:ascii="Times New Roman" w:hAnsi="Times New Roman"/>
          <w:sz w:val="24"/>
          <w:szCs w:val="24"/>
        </w:rPr>
        <w:t>Le droit de l’</w:t>
      </w:r>
      <w:r w:rsidR="006F4C81" w:rsidRPr="00274C6A">
        <w:rPr>
          <w:rFonts w:ascii="Times New Roman" w:hAnsi="Times New Roman"/>
          <w:sz w:val="24"/>
          <w:szCs w:val="24"/>
        </w:rPr>
        <w:t>urbanisme</w:t>
      </w:r>
      <w:r w:rsidRPr="00274C6A">
        <w:rPr>
          <w:rFonts w:ascii="Times New Roman" w:hAnsi="Times New Roman"/>
          <w:sz w:val="24"/>
          <w:szCs w:val="24"/>
        </w:rPr>
        <w:t xml:space="preserve"> a connu cette </w:t>
      </w:r>
      <w:r w:rsidR="006F4C81" w:rsidRPr="00274C6A">
        <w:rPr>
          <w:rFonts w:ascii="Times New Roman" w:hAnsi="Times New Roman"/>
          <w:sz w:val="24"/>
          <w:szCs w:val="24"/>
        </w:rPr>
        <w:t>difficulté</w:t>
      </w:r>
      <w:r w:rsidRPr="00274C6A">
        <w:rPr>
          <w:rFonts w:ascii="Times New Roman" w:hAnsi="Times New Roman"/>
          <w:sz w:val="24"/>
          <w:szCs w:val="24"/>
        </w:rPr>
        <w:t xml:space="preserve"> avec la question de la portée des ZNIEFF, et on </w:t>
      </w:r>
      <w:r w:rsidR="005B6009" w:rsidRPr="00274C6A">
        <w:rPr>
          <w:rFonts w:ascii="Times New Roman" w:hAnsi="Times New Roman"/>
          <w:sz w:val="24"/>
          <w:szCs w:val="24"/>
        </w:rPr>
        <w:t>le sait si</w:t>
      </w:r>
      <w:bookmarkStart w:id="0" w:name="N44"/>
      <w:bookmarkEnd w:id="0"/>
      <w:r w:rsidR="005B6009" w:rsidRPr="00274C6A">
        <w:rPr>
          <w:rFonts w:ascii="Times New Roman" w:hAnsi="Times New Roman"/>
          <w:sz w:val="24"/>
          <w:szCs w:val="24"/>
        </w:rPr>
        <w:t xml:space="preserve"> l</w:t>
      </w:r>
      <w:r w:rsidR="00CE611D" w:rsidRPr="00274C6A">
        <w:rPr>
          <w:rFonts w:ascii="Times New Roman" w:hAnsi="Times New Roman"/>
          <w:sz w:val="24"/>
          <w:szCs w:val="24"/>
        </w:rPr>
        <w:t xml:space="preserve">es </w:t>
      </w:r>
      <w:bookmarkStart w:id="1" w:name="ORIGHIT_6"/>
      <w:bookmarkStart w:id="2" w:name="HIT_6"/>
      <w:bookmarkEnd w:id="1"/>
      <w:bookmarkEnd w:id="2"/>
      <w:r w:rsidR="00CE611D" w:rsidRPr="00274C6A">
        <w:rPr>
          <w:rFonts w:ascii="Times New Roman" w:hAnsi="Times New Roman"/>
          <w:sz w:val="24"/>
          <w:szCs w:val="24"/>
        </w:rPr>
        <w:t>ZNIEFF sont "sans pouvoir normatif"</w:t>
      </w:r>
      <w:r w:rsidR="005B6009" w:rsidRPr="00274C6A">
        <w:rPr>
          <w:rStyle w:val="Appelnotedebasdep"/>
          <w:rFonts w:ascii="Times New Roman" w:hAnsi="Times New Roman"/>
          <w:sz w:val="24"/>
          <w:szCs w:val="24"/>
        </w:rPr>
        <w:footnoteReference w:id="39"/>
      </w:r>
      <w:r w:rsidR="00CE611D" w:rsidRPr="00274C6A">
        <w:rPr>
          <w:rFonts w:ascii="Times New Roman" w:hAnsi="Times New Roman"/>
          <w:sz w:val="24"/>
          <w:szCs w:val="24"/>
        </w:rPr>
        <w:t xml:space="preserve">, </w:t>
      </w:r>
      <w:r w:rsidR="005B6009" w:rsidRPr="00274C6A">
        <w:rPr>
          <w:rFonts w:ascii="Times New Roman" w:hAnsi="Times New Roman"/>
          <w:sz w:val="24"/>
          <w:szCs w:val="24"/>
        </w:rPr>
        <w:t xml:space="preserve">le juge a très vite sanctionné la violation indirecte – notamment par le canal du </w:t>
      </w:r>
      <w:r w:rsidR="00B953F1" w:rsidRPr="00274C6A">
        <w:rPr>
          <w:rFonts w:ascii="Times New Roman" w:hAnsi="Times New Roman"/>
          <w:sz w:val="24"/>
          <w:szCs w:val="24"/>
        </w:rPr>
        <w:t>contrôle</w:t>
      </w:r>
      <w:r w:rsidR="005B6009" w:rsidRPr="00274C6A">
        <w:rPr>
          <w:rFonts w:ascii="Times New Roman" w:hAnsi="Times New Roman"/>
          <w:sz w:val="24"/>
          <w:szCs w:val="24"/>
        </w:rPr>
        <w:t xml:space="preserve"> de l’erreur manifeste – des principes </w:t>
      </w:r>
      <w:r w:rsidR="00B953F1" w:rsidRPr="00274C6A">
        <w:rPr>
          <w:rFonts w:ascii="Times New Roman" w:hAnsi="Times New Roman"/>
          <w:sz w:val="24"/>
          <w:szCs w:val="24"/>
        </w:rPr>
        <w:t>inhérents</w:t>
      </w:r>
      <w:r w:rsidR="005B6009" w:rsidRPr="00274C6A">
        <w:rPr>
          <w:rFonts w:ascii="Times New Roman" w:hAnsi="Times New Roman"/>
          <w:sz w:val="24"/>
          <w:szCs w:val="24"/>
        </w:rPr>
        <w:t xml:space="preserve"> à une </w:t>
      </w:r>
      <w:r w:rsidR="00AA76E4" w:rsidRPr="00274C6A">
        <w:rPr>
          <w:rFonts w:ascii="Times New Roman" w:hAnsi="Times New Roman"/>
          <w:sz w:val="24"/>
          <w:szCs w:val="24"/>
        </w:rPr>
        <w:t>Z</w:t>
      </w:r>
      <w:r w:rsidR="005B6009" w:rsidRPr="00274C6A">
        <w:rPr>
          <w:rFonts w:ascii="Times New Roman" w:hAnsi="Times New Roman"/>
          <w:sz w:val="24"/>
          <w:szCs w:val="24"/>
        </w:rPr>
        <w:t>NIEFF</w:t>
      </w:r>
      <w:r w:rsidR="005B6009" w:rsidRPr="00274C6A">
        <w:rPr>
          <w:rStyle w:val="Appelnotedebasdep"/>
          <w:rFonts w:ascii="Times New Roman" w:hAnsi="Times New Roman"/>
          <w:sz w:val="24"/>
          <w:szCs w:val="24"/>
        </w:rPr>
        <w:footnoteReference w:id="40"/>
      </w:r>
    </w:p>
    <w:p w:rsidR="00EA3EB4" w:rsidRPr="00274C6A" w:rsidRDefault="000C5AD4" w:rsidP="004D7351">
      <w:pPr>
        <w:pStyle w:val="Paragraphedeliste"/>
        <w:spacing w:before="120"/>
        <w:ind w:left="0" w:firstLine="709"/>
        <w:contextualSpacing w:val="0"/>
        <w:jc w:val="both"/>
        <w:rPr>
          <w:rFonts w:ascii="Times New Roman" w:hAnsi="Times New Roman"/>
          <w:sz w:val="24"/>
          <w:szCs w:val="24"/>
        </w:rPr>
      </w:pPr>
      <w:r w:rsidRPr="00274C6A">
        <w:rPr>
          <w:rFonts w:ascii="Times New Roman" w:hAnsi="Times New Roman"/>
          <w:sz w:val="24"/>
          <w:szCs w:val="24"/>
        </w:rPr>
        <w:t xml:space="preserve">La valeur n’est pas </w:t>
      </w:r>
      <w:r w:rsidR="006F4C81" w:rsidRPr="00274C6A">
        <w:rPr>
          <w:rFonts w:ascii="Times New Roman" w:hAnsi="Times New Roman"/>
          <w:sz w:val="24"/>
          <w:szCs w:val="24"/>
        </w:rPr>
        <w:t>nécessairement</w:t>
      </w:r>
      <w:r w:rsidRPr="00274C6A">
        <w:rPr>
          <w:rFonts w:ascii="Times New Roman" w:hAnsi="Times New Roman"/>
          <w:sz w:val="24"/>
          <w:szCs w:val="24"/>
        </w:rPr>
        <w:t xml:space="preserve"> condition de l’admission en examen par </w:t>
      </w:r>
      <w:r w:rsidR="005B6009" w:rsidRPr="00274C6A">
        <w:rPr>
          <w:rFonts w:ascii="Times New Roman" w:hAnsi="Times New Roman"/>
          <w:sz w:val="24"/>
          <w:szCs w:val="24"/>
        </w:rPr>
        <w:t>l</w:t>
      </w:r>
      <w:r w:rsidRPr="00274C6A">
        <w:rPr>
          <w:rFonts w:ascii="Times New Roman" w:hAnsi="Times New Roman"/>
          <w:sz w:val="24"/>
          <w:szCs w:val="24"/>
        </w:rPr>
        <w:t xml:space="preserve">e juge à l’occasion </w:t>
      </w:r>
      <w:r w:rsidR="00D50273" w:rsidRPr="00274C6A">
        <w:rPr>
          <w:rFonts w:ascii="Times New Roman" w:hAnsi="Times New Roman"/>
          <w:sz w:val="24"/>
          <w:szCs w:val="24"/>
        </w:rPr>
        <w:t xml:space="preserve">d’un recours.  Ainsi les SDAGE </w:t>
      </w:r>
      <w:r w:rsidRPr="00274C6A">
        <w:rPr>
          <w:rFonts w:ascii="Times New Roman" w:hAnsi="Times New Roman"/>
          <w:sz w:val="24"/>
          <w:szCs w:val="24"/>
        </w:rPr>
        <w:t xml:space="preserve">permettent pourtant de censurer des actes </w:t>
      </w:r>
      <w:r w:rsidR="006F4C81" w:rsidRPr="00274C6A">
        <w:rPr>
          <w:rFonts w:ascii="Times New Roman" w:hAnsi="Times New Roman"/>
          <w:sz w:val="24"/>
          <w:szCs w:val="24"/>
        </w:rPr>
        <w:t>individuels</w:t>
      </w:r>
      <w:r w:rsidRPr="00274C6A">
        <w:rPr>
          <w:rFonts w:ascii="Times New Roman" w:hAnsi="Times New Roman"/>
          <w:sz w:val="24"/>
          <w:szCs w:val="24"/>
        </w:rPr>
        <w:t xml:space="preserve"> qui leur </w:t>
      </w:r>
      <w:r w:rsidR="006F4C81" w:rsidRPr="00274C6A">
        <w:rPr>
          <w:rFonts w:ascii="Times New Roman" w:hAnsi="Times New Roman"/>
          <w:sz w:val="24"/>
          <w:szCs w:val="24"/>
        </w:rPr>
        <w:t>seraient</w:t>
      </w:r>
      <w:r w:rsidRPr="00274C6A">
        <w:rPr>
          <w:rFonts w:ascii="Times New Roman" w:hAnsi="Times New Roman"/>
          <w:sz w:val="24"/>
          <w:szCs w:val="24"/>
        </w:rPr>
        <w:t xml:space="preserve"> </w:t>
      </w:r>
      <w:r w:rsidR="006F4C81" w:rsidRPr="00274C6A">
        <w:rPr>
          <w:rFonts w:ascii="Times New Roman" w:hAnsi="Times New Roman"/>
          <w:sz w:val="24"/>
          <w:szCs w:val="24"/>
        </w:rPr>
        <w:t>incompatibles</w:t>
      </w:r>
      <w:r w:rsidRPr="00274C6A">
        <w:rPr>
          <w:rFonts w:ascii="Times New Roman" w:hAnsi="Times New Roman"/>
          <w:sz w:val="24"/>
          <w:szCs w:val="24"/>
        </w:rPr>
        <w:t xml:space="preserve">. </w:t>
      </w:r>
      <w:r w:rsidR="006F4C81" w:rsidRPr="00274C6A">
        <w:rPr>
          <w:rFonts w:ascii="Times New Roman" w:hAnsi="Times New Roman"/>
          <w:sz w:val="24"/>
          <w:szCs w:val="24"/>
        </w:rPr>
        <w:t xml:space="preserve">Posée dès 1998 par le tribunal administratif de </w:t>
      </w:r>
      <w:r w:rsidR="006F4C81" w:rsidRPr="00274C6A">
        <w:rPr>
          <w:rFonts w:ascii="Times New Roman" w:hAnsi="Times New Roman"/>
          <w:sz w:val="24"/>
          <w:szCs w:val="24"/>
        </w:rPr>
        <w:lastRenderedPageBreak/>
        <w:t>Besançon dans un jugement de rejet</w:t>
      </w:r>
      <w:r w:rsidR="006F4C81" w:rsidRPr="00274C6A">
        <w:rPr>
          <w:rStyle w:val="Appelnotedebasdep"/>
          <w:rFonts w:ascii="Times New Roman" w:hAnsi="Times New Roman"/>
          <w:sz w:val="24"/>
          <w:szCs w:val="24"/>
        </w:rPr>
        <w:footnoteReference w:id="41"/>
      </w:r>
      <w:r w:rsidR="006F4C81" w:rsidRPr="00274C6A">
        <w:rPr>
          <w:rFonts w:ascii="Times New Roman" w:hAnsi="Times New Roman"/>
          <w:sz w:val="24"/>
          <w:szCs w:val="24"/>
        </w:rPr>
        <w:t>, cette règle condui</w:t>
      </w:r>
      <w:r w:rsidR="005B6009" w:rsidRPr="00274C6A">
        <w:rPr>
          <w:rFonts w:ascii="Times New Roman" w:hAnsi="Times New Roman"/>
          <w:sz w:val="24"/>
          <w:szCs w:val="24"/>
        </w:rPr>
        <w:t>sit</w:t>
      </w:r>
      <w:r w:rsidR="006F4C81" w:rsidRPr="00274C6A">
        <w:rPr>
          <w:rFonts w:ascii="Times New Roman" w:hAnsi="Times New Roman"/>
          <w:sz w:val="24"/>
          <w:szCs w:val="24"/>
        </w:rPr>
        <w:t xml:space="preserve"> en 1999 le tribunal administratif de Nantes à admettre la légalité d’un refus d’autorisation rejetant une « </w:t>
      </w:r>
      <w:r w:rsidR="006F4C81" w:rsidRPr="00274C6A">
        <w:rPr>
          <w:rFonts w:ascii="Times New Roman" w:hAnsi="Times New Roman"/>
          <w:i/>
          <w:sz w:val="24"/>
          <w:szCs w:val="24"/>
        </w:rPr>
        <w:t>mesure hydraulique compensatrice incompatible avec les orientations et les objectifs du SDAGE du bassin Loire Bretagne et du Schéma départemental des carrières.</w:t>
      </w:r>
      <w:r w:rsidR="006F4C81" w:rsidRPr="00274C6A">
        <w:rPr>
          <w:rFonts w:ascii="Times New Roman" w:hAnsi="Times New Roman"/>
          <w:sz w:val="24"/>
          <w:szCs w:val="24"/>
        </w:rPr>
        <w:t> »</w:t>
      </w:r>
      <w:r w:rsidR="006F4C81" w:rsidRPr="00274C6A">
        <w:rPr>
          <w:rStyle w:val="Appelnotedebasdep"/>
          <w:rFonts w:ascii="Times New Roman" w:hAnsi="Times New Roman"/>
          <w:sz w:val="24"/>
          <w:szCs w:val="24"/>
        </w:rPr>
        <w:footnoteReference w:id="42"/>
      </w:r>
      <w:r w:rsidR="006F4C81" w:rsidRPr="00274C6A">
        <w:rPr>
          <w:rFonts w:ascii="Times New Roman" w:hAnsi="Times New Roman"/>
          <w:sz w:val="24"/>
          <w:szCs w:val="24"/>
        </w:rPr>
        <w:t xml:space="preserve"> </w:t>
      </w:r>
      <w:r w:rsidRPr="00274C6A">
        <w:rPr>
          <w:rFonts w:ascii="Times New Roman" w:hAnsi="Times New Roman"/>
          <w:sz w:val="24"/>
          <w:szCs w:val="24"/>
        </w:rPr>
        <w:t xml:space="preserve">S’agissant des schémas départementaux des </w:t>
      </w:r>
      <w:r w:rsidR="006F4C81" w:rsidRPr="00274C6A">
        <w:rPr>
          <w:rFonts w:ascii="Times New Roman" w:hAnsi="Times New Roman"/>
          <w:sz w:val="24"/>
          <w:szCs w:val="24"/>
        </w:rPr>
        <w:t>carrières</w:t>
      </w:r>
      <w:r w:rsidR="005B6009" w:rsidRPr="00274C6A">
        <w:rPr>
          <w:rFonts w:ascii="Times New Roman" w:hAnsi="Times New Roman"/>
          <w:sz w:val="24"/>
          <w:szCs w:val="24"/>
        </w:rPr>
        <w:t>,</w:t>
      </w:r>
      <w:r w:rsidRPr="00274C6A">
        <w:rPr>
          <w:rFonts w:ascii="Times New Roman" w:hAnsi="Times New Roman"/>
          <w:sz w:val="24"/>
          <w:szCs w:val="24"/>
        </w:rPr>
        <w:t xml:space="preserve"> ils se voient reconnaitre un caractère réglementaire mais surtout sont opposables à toutes décision individuelle</w:t>
      </w:r>
      <w:r w:rsidR="00B359CC" w:rsidRPr="00274C6A">
        <w:rPr>
          <w:rFonts w:ascii="Times New Roman" w:hAnsi="Times New Roman"/>
          <w:sz w:val="24"/>
          <w:szCs w:val="24"/>
        </w:rPr>
        <w:t xml:space="preserve"> d’autorisation, car ils ont « </w:t>
      </w:r>
      <w:r w:rsidR="00B359CC" w:rsidRPr="00274C6A">
        <w:rPr>
          <w:rFonts w:ascii="Times New Roman" w:hAnsi="Times New Roman"/>
          <w:i/>
          <w:sz w:val="24"/>
          <w:szCs w:val="24"/>
        </w:rPr>
        <w:t xml:space="preserve">le </w:t>
      </w:r>
      <w:r w:rsidR="006F4C81" w:rsidRPr="00274C6A">
        <w:rPr>
          <w:rFonts w:ascii="Times New Roman" w:hAnsi="Times New Roman"/>
          <w:i/>
          <w:sz w:val="24"/>
          <w:szCs w:val="24"/>
        </w:rPr>
        <w:t>caractère</w:t>
      </w:r>
      <w:r w:rsidR="00B359CC" w:rsidRPr="00274C6A">
        <w:rPr>
          <w:rFonts w:ascii="Times New Roman" w:hAnsi="Times New Roman"/>
          <w:i/>
          <w:sz w:val="24"/>
          <w:szCs w:val="24"/>
        </w:rPr>
        <w:t xml:space="preserve"> d’une décision </w:t>
      </w:r>
      <w:r w:rsidR="006F4C81" w:rsidRPr="00274C6A">
        <w:rPr>
          <w:rFonts w:ascii="Times New Roman" w:hAnsi="Times New Roman"/>
          <w:i/>
          <w:sz w:val="24"/>
          <w:szCs w:val="24"/>
        </w:rPr>
        <w:t>réglementaire</w:t>
      </w:r>
      <w:r w:rsidR="00B359CC" w:rsidRPr="00274C6A">
        <w:rPr>
          <w:rFonts w:ascii="Times New Roman" w:hAnsi="Times New Roman"/>
          <w:i/>
          <w:sz w:val="24"/>
          <w:szCs w:val="24"/>
        </w:rPr>
        <w:t xml:space="preserve"> avec laquelle toute décision d’</w:t>
      </w:r>
      <w:r w:rsidR="006F4C81" w:rsidRPr="00274C6A">
        <w:rPr>
          <w:rFonts w:ascii="Times New Roman" w:hAnsi="Times New Roman"/>
          <w:i/>
          <w:sz w:val="24"/>
          <w:szCs w:val="24"/>
        </w:rPr>
        <w:t>ouverture</w:t>
      </w:r>
      <w:r w:rsidR="00B359CC" w:rsidRPr="00274C6A">
        <w:rPr>
          <w:rFonts w:ascii="Times New Roman" w:hAnsi="Times New Roman"/>
          <w:i/>
          <w:sz w:val="24"/>
          <w:szCs w:val="24"/>
        </w:rPr>
        <w:t xml:space="preserve"> de carrière doit être compatible</w:t>
      </w:r>
      <w:r w:rsidR="00B359CC" w:rsidRPr="00274C6A">
        <w:rPr>
          <w:rFonts w:ascii="Times New Roman" w:hAnsi="Times New Roman"/>
          <w:sz w:val="24"/>
          <w:szCs w:val="24"/>
        </w:rPr>
        <w:t> »</w:t>
      </w:r>
      <w:r w:rsidR="00B359CC" w:rsidRPr="00274C6A">
        <w:rPr>
          <w:rStyle w:val="Appelnotedebasdep"/>
          <w:rFonts w:ascii="Times New Roman" w:hAnsi="Times New Roman"/>
          <w:sz w:val="24"/>
          <w:szCs w:val="24"/>
        </w:rPr>
        <w:footnoteReference w:id="43"/>
      </w:r>
      <w:r w:rsidR="00B359CC" w:rsidRPr="00274C6A">
        <w:rPr>
          <w:rFonts w:ascii="Times New Roman" w:hAnsi="Times New Roman"/>
          <w:sz w:val="24"/>
          <w:szCs w:val="24"/>
        </w:rPr>
        <w:t xml:space="preserve">. </w:t>
      </w:r>
      <w:r w:rsidR="006F4C81" w:rsidRPr="00274C6A">
        <w:rPr>
          <w:rFonts w:ascii="Times New Roman" w:hAnsi="Times New Roman"/>
          <w:sz w:val="24"/>
          <w:szCs w:val="24"/>
        </w:rPr>
        <w:t xml:space="preserve">Même solution pour les « cartes d’objectifs », ou « documents d’objectifs »dont le principe résulte </w:t>
      </w:r>
      <w:r w:rsidR="00E25ACD" w:rsidRPr="00274C6A">
        <w:rPr>
          <w:rFonts w:ascii="Times New Roman" w:hAnsi="Times New Roman"/>
          <w:sz w:val="24"/>
          <w:szCs w:val="24"/>
        </w:rPr>
        <w:t>d</w:t>
      </w:r>
      <w:r w:rsidR="006F4C81" w:rsidRPr="00274C6A">
        <w:rPr>
          <w:rFonts w:ascii="Times New Roman" w:hAnsi="Times New Roman"/>
          <w:sz w:val="24"/>
          <w:szCs w:val="24"/>
        </w:rPr>
        <w:t xml:space="preserve">e la loi du 16 décembre 1964, dont l’esprit était d’imposer des objectifs de qualité des cours d’eaux aux industriels ; faute de décret d’application, ces documents découlent d’une circulaire du 13 mars 1978,pour lesquels la Cour administrative d'appel de Douai admettait déjà en 1999 que la non prise </w:t>
      </w:r>
      <w:r w:rsidR="00E25ACD" w:rsidRPr="00274C6A">
        <w:rPr>
          <w:rFonts w:ascii="Times New Roman" w:hAnsi="Times New Roman"/>
          <w:sz w:val="24"/>
          <w:szCs w:val="24"/>
        </w:rPr>
        <w:t>e</w:t>
      </w:r>
      <w:r w:rsidR="006F4C81" w:rsidRPr="00274C6A">
        <w:rPr>
          <w:rFonts w:ascii="Times New Roman" w:hAnsi="Times New Roman"/>
          <w:sz w:val="24"/>
          <w:szCs w:val="24"/>
        </w:rPr>
        <w:t>n compte dans un arrêté préfectoral entachait ce dernier d’illégalité</w:t>
      </w:r>
      <w:r w:rsidR="006F4C81" w:rsidRPr="00274C6A">
        <w:rPr>
          <w:rStyle w:val="Appelnotedebasdep"/>
          <w:rFonts w:ascii="Times New Roman" w:hAnsi="Times New Roman"/>
          <w:sz w:val="24"/>
          <w:szCs w:val="24"/>
        </w:rPr>
        <w:footnoteReference w:id="44"/>
      </w:r>
      <w:r w:rsidR="006F4C81" w:rsidRPr="00274C6A">
        <w:rPr>
          <w:rFonts w:ascii="Times New Roman" w:hAnsi="Times New Roman"/>
          <w:sz w:val="24"/>
          <w:szCs w:val="24"/>
        </w:rPr>
        <w:t xml:space="preserve"> et qui depuis 2006 sont considérées comme  des actes qui contiennent « </w:t>
      </w:r>
      <w:r w:rsidR="006F4C81" w:rsidRPr="00274C6A">
        <w:rPr>
          <w:rFonts w:ascii="Times New Roman" w:hAnsi="Times New Roman"/>
          <w:i/>
          <w:sz w:val="24"/>
          <w:szCs w:val="24"/>
        </w:rPr>
        <w:t>des dispositions susceptibles de produire de effets juridiques »</w:t>
      </w:r>
      <w:r w:rsidR="006F4C81" w:rsidRPr="00274C6A">
        <w:rPr>
          <w:rFonts w:ascii="Times New Roman" w:hAnsi="Times New Roman"/>
          <w:sz w:val="24"/>
          <w:szCs w:val="24"/>
        </w:rPr>
        <w:t xml:space="preserve"> et dont « l’arrêté préfectoral l’approuvant peut, dans cette mesure, être déféré au juge de l’’excès de pouvoir »</w:t>
      </w:r>
      <w:r w:rsidR="006F4C81" w:rsidRPr="00274C6A">
        <w:rPr>
          <w:rStyle w:val="Appelnotedebasdep"/>
          <w:rFonts w:ascii="Times New Roman" w:hAnsi="Times New Roman"/>
          <w:sz w:val="24"/>
          <w:szCs w:val="24"/>
        </w:rPr>
        <w:footnoteReference w:id="45"/>
      </w:r>
      <w:r w:rsidR="006F4C81" w:rsidRPr="00274C6A">
        <w:rPr>
          <w:rFonts w:ascii="Times New Roman" w:hAnsi="Times New Roman"/>
          <w:sz w:val="24"/>
          <w:szCs w:val="24"/>
        </w:rPr>
        <w:t xml:space="preserve">. </w:t>
      </w:r>
      <w:r w:rsidR="00E07823" w:rsidRPr="00274C6A">
        <w:rPr>
          <w:rFonts w:ascii="Times New Roman" w:hAnsi="Times New Roman"/>
          <w:sz w:val="24"/>
          <w:szCs w:val="24"/>
        </w:rPr>
        <w:t xml:space="preserve">On </w:t>
      </w:r>
      <w:r w:rsidR="006F4C81" w:rsidRPr="00274C6A">
        <w:rPr>
          <w:rFonts w:ascii="Times New Roman" w:hAnsi="Times New Roman"/>
          <w:sz w:val="24"/>
          <w:szCs w:val="24"/>
        </w:rPr>
        <w:t>constatera</w:t>
      </w:r>
      <w:r w:rsidR="00E07823" w:rsidRPr="00274C6A">
        <w:rPr>
          <w:rFonts w:ascii="Times New Roman" w:hAnsi="Times New Roman"/>
          <w:sz w:val="24"/>
          <w:szCs w:val="24"/>
        </w:rPr>
        <w:t xml:space="preserve"> au travers de ces exemples que l’on retrouve une invocabilité </w:t>
      </w:r>
      <w:r w:rsidR="006F4C81" w:rsidRPr="00274C6A">
        <w:rPr>
          <w:rFonts w:ascii="Times New Roman" w:hAnsi="Times New Roman"/>
          <w:sz w:val="24"/>
          <w:szCs w:val="24"/>
        </w:rPr>
        <w:t>indépendante</w:t>
      </w:r>
      <w:r w:rsidR="00E07823" w:rsidRPr="00274C6A">
        <w:rPr>
          <w:rFonts w:ascii="Times New Roman" w:hAnsi="Times New Roman"/>
          <w:sz w:val="24"/>
          <w:szCs w:val="24"/>
        </w:rPr>
        <w:t xml:space="preserve"> de la valeur des normes de références ;  S.D.A.G.E ou </w:t>
      </w:r>
      <w:r w:rsidR="006F4C81" w:rsidRPr="00274C6A">
        <w:rPr>
          <w:rFonts w:ascii="Times New Roman" w:hAnsi="Times New Roman"/>
          <w:sz w:val="24"/>
          <w:szCs w:val="24"/>
        </w:rPr>
        <w:t>Schémas</w:t>
      </w:r>
      <w:r w:rsidR="00E07823" w:rsidRPr="00274C6A">
        <w:rPr>
          <w:rFonts w:ascii="Times New Roman" w:hAnsi="Times New Roman"/>
          <w:sz w:val="24"/>
          <w:szCs w:val="24"/>
        </w:rPr>
        <w:t xml:space="preserve"> </w:t>
      </w:r>
      <w:r w:rsidR="006F4C81" w:rsidRPr="00274C6A">
        <w:rPr>
          <w:rFonts w:ascii="Times New Roman" w:hAnsi="Times New Roman"/>
          <w:sz w:val="24"/>
          <w:szCs w:val="24"/>
        </w:rPr>
        <w:t>directeurs</w:t>
      </w:r>
      <w:r w:rsidR="00E07823" w:rsidRPr="00274C6A">
        <w:rPr>
          <w:rFonts w:ascii="Times New Roman" w:hAnsi="Times New Roman"/>
          <w:sz w:val="24"/>
          <w:szCs w:val="24"/>
        </w:rPr>
        <w:t xml:space="preserve"> des </w:t>
      </w:r>
      <w:r w:rsidR="006F4C81" w:rsidRPr="00274C6A">
        <w:rPr>
          <w:rFonts w:ascii="Times New Roman" w:hAnsi="Times New Roman"/>
          <w:sz w:val="24"/>
          <w:szCs w:val="24"/>
        </w:rPr>
        <w:t>carrières</w:t>
      </w:r>
      <w:r w:rsidR="00E07823" w:rsidRPr="00274C6A">
        <w:rPr>
          <w:rFonts w:ascii="Times New Roman" w:hAnsi="Times New Roman"/>
          <w:sz w:val="24"/>
          <w:szCs w:val="24"/>
        </w:rPr>
        <w:t xml:space="preserve">, </w:t>
      </w:r>
      <w:r w:rsidR="006F4C81" w:rsidRPr="00274C6A">
        <w:rPr>
          <w:rFonts w:ascii="Times New Roman" w:hAnsi="Times New Roman"/>
          <w:sz w:val="24"/>
          <w:szCs w:val="24"/>
        </w:rPr>
        <w:t>documents</w:t>
      </w:r>
      <w:r w:rsidR="00E07823" w:rsidRPr="00274C6A">
        <w:rPr>
          <w:rFonts w:ascii="Times New Roman" w:hAnsi="Times New Roman"/>
          <w:sz w:val="24"/>
          <w:szCs w:val="24"/>
        </w:rPr>
        <w:t xml:space="preserve"> d’objectifs ne culminent </w:t>
      </w:r>
      <w:r w:rsidR="00E25ACD" w:rsidRPr="00274C6A">
        <w:rPr>
          <w:rFonts w:ascii="Times New Roman" w:hAnsi="Times New Roman"/>
          <w:sz w:val="24"/>
          <w:szCs w:val="24"/>
        </w:rPr>
        <w:t xml:space="preserve">pas </w:t>
      </w:r>
      <w:r w:rsidR="00E07823" w:rsidRPr="00274C6A">
        <w:rPr>
          <w:rFonts w:ascii="Times New Roman" w:hAnsi="Times New Roman"/>
          <w:sz w:val="24"/>
          <w:szCs w:val="24"/>
        </w:rPr>
        <w:t xml:space="preserve">au niveau des </w:t>
      </w:r>
      <w:r w:rsidR="006F4C81" w:rsidRPr="00274C6A">
        <w:rPr>
          <w:rFonts w:ascii="Times New Roman" w:hAnsi="Times New Roman"/>
          <w:sz w:val="24"/>
          <w:szCs w:val="24"/>
        </w:rPr>
        <w:t>principes</w:t>
      </w:r>
      <w:r w:rsidR="00E07823" w:rsidRPr="00274C6A">
        <w:rPr>
          <w:rFonts w:ascii="Times New Roman" w:hAnsi="Times New Roman"/>
          <w:sz w:val="24"/>
          <w:szCs w:val="24"/>
        </w:rPr>
        <w:t xml:space="preserve"> de valeur </w:t>
      </w:r>
      <w:r w:rsidR="006F4C81" w:rsidRPr="00274C6A">
        <w:rPr>
          <w:rFonts w:ascii="Times New Roman" w:hAnsi="Times New Roman"/>
          <w:sz w:val="24"/>
          <w:szCs w:val="24"/>
        </w:rPr>
        <w:t>constitutionnelle</w:t>
      </w:r>
      <w:r w:rsidR="00E07823" w:rsidRPr="00274C6A">
        <w:rPr>
          <w:rFonts w:ascii="Times New Roman" w:hAnsi="Times New Roman"/>
          <w:sz w:val="24"/>
          <w:szCs w:val="24"/>
        </w:rPr>
        <w:t xml:space="preserve">, mais ils sont </w:t>
      </w:r>
      <w:r w:rsidR="006F4C81" w:rsidRPr="00274C6A">
        <w:rPr>
          <w:rFonts w:ascii="Times New Roman" w:hAnsi="Times New Roman"/>
          <w:sz w:val="24"/>
          <w:szCs w:val="24"/>
        </w:rPr>
        <w:t>invocables devant</w:t>
      </w:r>
      <w:r w:rsidR="00E07823" w:rsidRPr="00274C6A">
        <w:rPr>
          <w:rFonts w:ascii="Times New Roman" w:hAnsi="Times New Roman"/>
          <w:sz w:val="24"/>
          <w:szCs w:val="24"/>
        </w:rPr>
        <w:t xml:space="preserve"> le juge.</w:t>
      </w:r>
    </w:p>
    <w:p w:rsidR="00E07823" w:rsidRPr="00274C6A" w:rsidRDefault="00E07823" w:rsidP="004D7351">
      <w:pPr>
        <w:pStyle w:val="Paragraphedeliste"/>
        <w:spacing w:before="120"/>
        <w:ind w:left="0" w:firstLine="709"/>
        <w:contextualSpacing w:val="0"/>
        <w:jc w:val="both"/>
        <w:rPr>
          <w:rFonts w:ascii="Times New Roman" w:hAnsi="Times New Roman"/>
          <w:sz w:val="24"/>
          <w:szCs w:val="24"/>
        </w:rPr>
      </w:pPr>
      <w:r w:rsidRPr="00274C6A">
        <w:rPr>
          <w:rFonts w:ascii="Times New Roman" w:hAnsi="Times New Roman"/>
          <w:sz w:val="24"/>
          <w:szCs w:val="24"/>
        </w:rPr>
        <w:t xml:space="preserve">A bien y regarder cependant, </w:t>
      </w:r>
      <w:r w:rsidR="006F4C81" w:rsidRPr="00274C6A">
        <w:rPr>
          <w:rFonts w:ascii="Times New Roman" w:hAnsi="Times New Roman"/>
          <w:sz w:val="24"/>
          <w:szCs w:val="24"/>
        </w:rPr>
        <w:t>ils sont</w:t>
      </w:r>
      <w:r w:rsidRPr="00274C6A">
        <w:rPr>
          <w:rFonts w:ascii="Times New Roman" w:hAnsi="Times New Roman"/>
          <w:sz w:val="24"/>
          <w:szCs w:val="24"/>
        </w:rPr>
        <w:t xml:space="preserve"> </w:t>
      </w:r>
      <w:r w:rsidR="00B953F1" w:rsidRPr="00274C6A">
        <w:rPr>
          <w:rFonts w:ascii="Times New Roman" w:hAnsi="Times New Roman"/>
          <w:sz w:val="24"/>
          <w:szCs w:val="24"/>
        </w:rPr>
        <w:t>invocables,</w:t>
      </w:r>
      <w:r w:rsidRPr="00274C6A">
        <w:rPr>
          <w:rFonts w:ascii="Times New Roman" w:hAnsi="Times New Roman"/>
          <w:sz w:val="24"/>
          <w:szCs w:val="24"/>
        </w:rPr>
        <w:t xml:space="preserve"> certes, mais dans une logique indirecte : indirecte soit par la nature du </w:t>
      </w:r>
      <w:r w:rsidR="006F4C81" w:rsidRPr="00274C6A">
        <w:rPr>
          <w:rFonts w:ascii="Times New Roman" w:hAnsi="Times New Roman"/>
          <w:sz w:val="24"/>
          <w:szCs w:val="24"/>
        </w:rPr>
        <w:t>rapport</w:t>
      </w:r>
      <w:r w:rsidRPr="00274C6A">
        <w:rPr>
          <w:rFonts w:ascii="Times New Roman" w:hAnsi="Times New Roman"/>
          <w:sz w:val="24"/>
          <w:szCs w:val="24"/>
        </w:rPr>
        <w:t xml:space="preserve"> juridique </w:t>
      </w:r>
      <w:r w:rsidR="006F4C81" w:rsidRPr="00274C6A">
        <w:rPr>
          <w:rFonts w:ascii="Times New Roman" w:hAnsi="Times New Roman"/>
          <w:sz w:val="24"/>
          <w:szCs w:val="24"/>
        </w:rPr>
        <w:t>examiné</w:t>
      </w:r>
      <w:r w:rsidRPr="00274C6A">
        <w:rPr>
          <w:rFonts w:ascii="Times New Roman" w:hAnsi="Times New Roman"/>
          <w:sz w:val="24"/>
          <w:szCs w:val="24"/>
        </w:rPr>
        <w:t xml:space="preserve">, qui est celle de la comptabilité et non de la conformité, indirecte surtout par la nature du </w:t>
      </w:r>
      <w:r w:rsidR="006F4C81" w:rsidRPr="00274C6A">
        <w:rPr>
          <w:rFonts w:ascii="Times New Roman" w:hAnsi="Times New Roman"/>
          <w:sz w:val="24"/>
          <w:szCs w:val="24"/>
        </w:rPr>
        <w:t>contrôle</w:t>
      </w:r>
      <w:r w:rsidRPr="00274C6A">
        <w:rPr>
          <w:rFonts w:ascii="Times New Roman" w:hAnsi="Times New Roman"/>
          <w:sz w:val="24"/>
          <w:szCs w:val="24"/>
        </w:rPr>
        <w:t xml:space="preserve"> du juge.</w:t>
      </w:r>
    </w:p>
    <w:p w:rsidR="00461163" w:rsidRPr="00274C6A" w:rsidRDefault="00461163" w:rsidP="004D7351">
      <w:pPr>
        <w:pStyle w:val="Paragraphedeliste"/>
        <w:spacing w:before="120"/>
        <w:ind w:left="0" w:firstLine="709"/>
        <w:contextualSpacing w:val="0"/>
        <w:jc w:val="both"/>
        <w:rPr>
          <w:rFonts w:ascii="Times New Roman" w:hAnsi="Times New Roman"/>
          <w:sz w:val="24"/>
          <w:szCs w:val="24"/>
        </w:rPr>
      </w:pPr>
      <w:r w:rsidRPr="00274C6A">
        <w:rPr>
          <w:rFonts w:ascii="Times New Roman" w:hAnsi="Times New Roman"/>
          <w:sz w:val="24"/>
          <w:szCs w:val="24"/>
        </w:rPr>
        <w:t xml:space="preserve">Et le juge utilise au regard des principes </w:t>
      </w:r>
      <w:r w:rsidR="006F4C81" w:rsidRPr="00274C6A">
        <w:rPr>
          <w:rFonts w:ascii="Times New Roman" w:hAnsi="Times New Roman"/>
          <w:sz w:val="24"/>
          <w:szCs w:val="24"/>
        </w:rPr>
        <w:t>environnementaux</w:t>
      </w:r>
      <w:r w:rsidRPr="00274C6A">
        <w:rPr>
          <w:rFonts w:ascii="Times New Roman" w:hAnsi="Times New Roman"/>
          <w:sz w:val="24"/>
          <w:szCs w:val="24"/>
        </w:rPr>
        <w:t xml:space="preserve"> toutes les méthodes </w:t>
      </w:r>
      <w:r w:rsidR="006F4C81" w:rsidRPr="00274C6A">
        <w:rPr>
          <w:rFonts w:ascii="Times New Roman" w:hAnsi="Times New Roman"/>
          <w:sz w:val="24"/>
          <w:szCs w:val="24"/>
        </w:rPr>
        <w:t>classiques</w:t>
      </w:r>
      <w:r w:rsidRPr="00274C6A">
        <w:rPr>
          <w:rFonts w:ascii="Times New Roman" w:hAnsi="Times New Roman"/>
          <w:sz w:val="24"/>
          <w:szCs w:val="24"/>
        </w:rPr>
        <w:t xml:space="preserve"> du contrôle indirect.</w:t>
      </w:r>
    </w:p>
    <w:p w:rsidR="00461163" w:rsidRPr="00274C6A" w:rsidRDefault="00461163">
      <w:pPr>
        <w:pStyle w:val="Paragraphedeliste"/>
        <w:spacing w:before="120"/>
        <w:ind w:left="0" w:firstLine="709"/>
        <w:contextualSpacing w:val="0"/>
        <w:jc w:val="both"/>
        <w:rPr>
          <w:rFonts w:ascii="Times New Roman" w:hAnsi="Times New Roman"/>
          <w:sz w:val="24"/>
          <w:szCs w:val="24"/>
        </w:rPr>
      </w:pPr>
      <w:r w:rsidRPr="00274C6A">
        <w:rPr>
          <w:rFonts w:ascii="Times New Roman" w:hAnsi="Times New Roman"/>
          <w:sz w:val="24"/>
          <w:szCs w:val="24"/>
        </w:rPr>
        <w:t>Au premier chef la méthode de l’</w:t>
      </w:r>
      <w:r w:rsidR="006F4C81" w:rsidRPr="00274C6A">
        <w:rPr>
          <w:rFonts w:ascii="Times New Roman" w:hAnsi="Times New Roman"/>
          <w:sz w:val="24"/>
          <w:szCs w:val="24"/>
        </w:rPr>
        <w:t>adéquation</w:t>
      </w:r>
      <w:r w:rsidRPr="00274C6A">
        <w:rPr>
          <w:rFonts w:ascii="Times New Roman" w:hAnsi="Times New Roman"/>
          <w:sz w:val="24"/>
          <w:szCs w:val="24"/>
        </w:rPr>
        <w:t xml:space="preserve"> des mesures aux faits propre au contrôle de la police </w:t>
      </w:r>
      <w:r w:rsidR="006F4C81" w:rsidRPr="00274C6A">
        <w:rPr>
          <w:rFonts w:ascii="Times New Roman" w:hAnsi="Times New Roman"/>
          <w:sz w:val="24"/>
          <w:szCs w:val="24"/>
        </w:rPr>
        <w:t>administrative. La</w:t>
      </w:r>
      <w:r w:rsidRPr="00274C6A">
        <w:rPr>
          <w:rFonts w:ascii="Times New Roman" w:hAnsi="Times New Roman"/>
          <w:sz w:val="24"/>
          <w:szCs w:val="24"/>
        </w:rPr>
        <w:t xml:space="preserve"> </w:t>
      </w:r>
      <w:r w:rsidR="006F4C81" w:rsidRPr="00274C6A">
        <w:rPr>
          <w:rFonts w:ascii="Times New Roman" w:hAnsi="Times New Roman"/>
          <w:sz w:val="24"/>
          <w:szCs w:val="24"/>
        </w:rPr>
        <w:t>formulation</w:t>
      </w:r>
      <w:r w:rsidRPr="00274C6A">
        <w:rPr>
          <w:rFonts w:ascii="Times New Roman" w:hAnsi="Times New Roman"/>
          <w:sz w:val="24"/>
          <w:szCs w:val="24"/>
        </w:rPr>
        <w:t xml:space="preserve"> parfois du </w:t>
      </w:r>
      <w:r w:rsidR="006F4C81" w:rsidRPr="00274C6A">
        <w:rPr>
          <w:rFonts w:ascii="Times New Roman" w:hAnsi="Times New Roman"/>
          <w:sz w:val="24"/>
          <w:szCs w:val="24"/>
        </w:rPr>
        <w:t>contrôle</w:t>
      </w:r>
      <w:r w:rsidRPr="00274C6A">
        <w:rPr>
          <w:rFonts w:ascii="Times New Roman" w:hAnsi="Times New Roman"/>
          <w:sz w:val="24"/>
          <w:szCs w:val="24"/>
        </w:rPr>
        <w:t xml:space="preserve"> </w:t>
      </w:r>
      <w:r w:rsidR="006F4C81" w:rsidRPr="00274C6A">
        <w:rPr>
          <w:rFonts w:ascii="Times New Roman" w:hAnsi="Times New Roman"/>
          <w:sz w:val="24"/>
          <w:szCs w:val="24"/>
        </w:rPr>
        <w:t>juridictionnel</w:t>
      </w:r>
      <w:r w:rsidRPr="00274C6A">
        <w:rPr>
          <w:rFonts w:ascii="Times New Roman" w:hAnsi="Times New Roman"/>
          <w:sz w:val="24"/>
          <w:szCs w:val="24"/>
        </w:rPr>
        <w:t xml:space="preserve"> des normes </w:t>
      </w:r>
      <w:r w:rsidR="006F4C81" w:rsidRPr="00274C6A">
        <w:rPr>
          <w:rFonts w:ascii="Times New Roman" w:hAnsi="Times New Roman"/>
          <w:sz w:val="24"/>
          <w:szCs w:val="24"/>
        </w:rPr>
        <w:t>environnementales</w:t>
      </w:r>
      <w:r w:rsidRPr="00274C6A">
        <w:rPr>
          <w:rFonts w:ascii="Times New Roman" w:hAnsi="Times New Roman"/>
          <w:sz w:val="24"/>
          <w:szCs w:val="24"/>
        </w:rPr>
        <w:t xml:space="preserve"> rappelle ainsi de </w:t>
      </w:r>
      <w:r w:rsidR="006F4C81" w:rsidRPr="00274C6A">
        <w:rPr>
          <w:rFonts w:ascii="Times New Roman" w:hAnsi="Times New Roman"/>
          <w:sz w:val="24"/>
          <w:szCs w:val="24"/>
        </w:rPr>
        <w:t>vieilles</w:t>
      </w:r>
      <w:r w:rsidRPr="00274C6A">
        <w:rPr>
          <w:rFonts w:ascii="Times New Roman" w:hAnsi="Times New Roman"/>
          <w:sz w:val="24"/>
          <w:szCs w:val="24"/>
        </w:rPr>
        <w:t xml:space="preserve"> </w:t>
      </w:r>
      <w:r w:rsidR="006F4C81" w:rsidRPr="00274C6A">
        <w:rPr>
          <w:rFonts w:ascii="Times New Roman" w:hAnsi="Times New Roman"/>
          <w:sz w:val="24"/>
          <w:szCs w:val="24"/>
        </w:rPr>
        <w:t>réminiscences</w:t>
      </w:r>
      <w:r w:rsidRPr="00274C6A">
        <w:rPr>
          <w:rFonts w:ascii="Times New Roman" w:hAnsi="Times New Roman"/>
          <w:sz w:val="24"/>
          <w:szCs w:val="24"/>
        </w:rPr>
        <w:t xml:space="preserve">. </w:t>
      </w:r>
      <w:r w:rsidR="006F4C81" w:rsidRPr="00274C6A">
        <w:rPr>
          <w:rFonts w:ascii="Times New Roman" w:hAnsi="Times New Roman"/>
          <w:sz w:val="24"/>
          <w:szCs w:val="24"/>
        </w:rPr>
        <w:t>Un arrêt « Fédération nationale des syndicats de propriétaires forestiers sylviculteurs » (Conseil d’Etat 13 juillet 2006, n°281812), à propos des « </w:t>
      </w:r>
      <w:r w:rsidR="006F4C81" w:rsidRPr="00274C6A">
        <w:rPr>
          <w:rFonts w:ascii="Times New Roman" w:hAnsi="Times New Roman"/>
          <w:i/>
          <w:sz w:val="24"/>
          <w:szCs w:val="24"/>
        </w:rPr>
        <w:t>règles relatives à la protection du milieu particulier des espaces protégés »</w:t>
      </w:r>
      <w:r w:rsidR="006F4C81" w:rsidRPr="00274C6A">
        <w:rPr>
          <w:rFonts w:ascii="Times New Roman" w:hAnsi="Times New Roman"/>
          <w:sz w:val="24"/>
          <w:szCs w:val="24"/>
        </w:rPr>
        <w:t xml:space="preserve"> rappelle que </w:t>
      </w:r>
      <w:r w:rsidR="006F4C81" w:rsidRPr="00274C6A">
        <w:rPr>
          <w:rFonts w:ascii="Times New Roman" w:hAnsi="Times New Roman"/>
          <w:i/>
          <w:sz w:val="24"/>
          <w:szCs w:val="24"/>
        </w:rPr>
        <w:t>« ces règles ne peuvent toutefois légalement consister une interdiction générale et absolue (</w:t>
      </w:r>
      <w:r w:rsidR="00B953F1" w:rsidRPr="00274C6A">
        <w:rPr>
          <w:rFonts w:ascii="Times New Roman" w:hAnsi="Times New Roman"/>
          <w:i/>
          <w:sz w:val="24"/>
          <w:szCs w:val="24"/>
        </w:rPr>
        <w:t>...)</w:t>
      </w:r>
      <w:r w:rsidR="006F4C81" w:rsidRPr="00274C6A">
        <w:rPr>
          <w:rFonts w:ascii="Times New Roman" w:hAnsi="Times New Roman"/>
          <w:i/>
          <w:sz w:val="24"/>
          <w:szCs w:val="24"/>
        </w:rPr>
        <w:t xml:space="preserve"> mais doivent au contraire être adaptées aux nécessités que la protection de certaines espèces impose en certains lieux</w:t>
      </w:r>
      <w:r w:rsidR="006F4C81" w:rsidRPr="00274C6A">
        <w:rPr>
          <w:rFonts w:ascii="Times New Roman" w:hAnsi="Times New Roman"/>
          <w:sz w:val="24"/>
          <w:szCs w:val="24"/>
        </w:rPr>
        <w:t xml:space="preserve">. » On y retrouve la double idée du contrôle juridictionnel en matière de police ; celle de la prohibition des interdictions générales </w:t>
      </w:r>
      <w:r w:rsidR="006F4C81" w:rsidRPr="00274C6A">
        <w:rPr>
          <w:rFonts w:ascii="Times New Roman" w:hAnsi="Times New Roman"/>
          <w:sz w:val="24"/>
          <w:szCs w:val="24"/>
        </w:rPr>
        <w:lastRenderedPageBreak/>
        <w:t>et absolues, et surtout celle d’une nécessaire adéquation des mesures aux faits, qualifiée ici de règles « adaptées ».</w:t>
      </w:r>
    </w:p>
    <w:p w:rsidR="00480C81" w:rsidRPr="00274C6A" w:rsidRDefault="006F4C81" w:rsidP="00480C81">
      <w:pPr>
        <w:pStyle w:val="Paragraphedeliste"/>
        <w:spacing w:before="120"/>
        <w:ind w:left="0" w:firstLine="709"/>
        <w:contextualSpacing w:val="0"/>
        <w:jc w:val="both"/>
        <w:rPr>
          <w:rFonts w:ascii="Times New Roman" w:hAnsi="Times New Roman"/>
          <w:bCs/>
          <w:sz w:val="24"/>
          <w:szCs w:val="24"/>
        </w:rPr>
      </w:pPr>
      <w:r w:rsidRPr="00274C6A">
        <w:rPr>
          <w:rFonts w:ascii="Times New Roman" w:hAnsi="Times New Roman"/>
          <w:sz w:val="24"/>
          <w:szCs w:val="24"/>
        </w:rPr>
        <w:t>Dans la même logique que le contrôle dit de proportionnalité en  matière de police, le « bilan cout ava</w:t>
      </w:r>
      <w:r w:rsidR="00D50273" w:rsidRPr="00274C6A">
        <w:rPr>
          <w:rFonts w:ascii="Times New Roman" w:hAnsi="Times New Roman"/>
          <w:sz w:val="24"/>
          <w:szCs w:val="24"/>
        </w:rPr>
        <w:t xml:space="preserve">ntage » cher à la jurisprudence </w:t>
      </w:r>
      <w:r w:rsidRPr="00274C6A">
        <w:rPr>
          <w:rFonts w:ascii="Times New Roman" w:hAnsi="Times New Roman"/>
          <w:sz w:val="24"/>
          <w:szCs w:val="24"/>
        </w:rPr>
        <w:t>du contrôle de l’utilité publique en expropriation, s’il avait naturellement dès le début intégré les éléments environnementaux</w:t>
      </w:r>
      <w:r w:rsidRPr="00274C6A">
        <w:rPr>
          <w:rStyle w:val="Appelnotedebasdep"/>
          <w:rFonts w:ascii="Times New Roman" w:hAnsi="Times New Roman"/>
          <w:sz w:val="24"/>
          <w:szCs w:val="24"/>
        </w:rPr>
        <w:footnoteReference w:id="46"/>
      </w:r>
      <w:r w:rsidRPr="00274C6A">
        <w:rPr>
          <w:rFonts w:ascii="Times New Roman" w:hAnsi="Times New Roman"/>
          <w:sz w:val="24"/>
          <w:szCs w:val="24"/>
        </w:rPr>
        <w:t xml:space="preserve"> allait recevoir consécration, par la première annulation d’une opération de grande envergure dans la célèbre affaire des gorges du </w:t>
      </w:r>
      <w:r w:rsidR="00B953F1" w:rsidRPr="00274C6A">
        <w:rPr>
          <w:rFonts w:ascii="Times New Roman" w:hAnsi="Times New Roman"/>
          <w:sz w:val="24"/>
          <w:szCs w:val="24"/>
        </w:rPr>
        <w:t xml:space="preserve">Verdon. </w:t>
      </w:r>
      <w:r w:rsidRPr="00274C6A">
        <w:rPr>
          <w:rFonts w:ascii="Times New Roman" w:hAnsi="Times New Roman"/>
          <w:sz w:val="24"/>
          <w:szCs w:val="24"/>
        </w:rPr>
        <w:t>Ainsi l’arrêt du 1</w:t>
      </w:r>
      <w:r w:rsidR="00664D52" w:rsidRPr="00274C6A">
        <w:rPr>
          <w:rFonts w:ascii="Times New Roman" w:hAnsi="Times New Roman"/>
          <w:sz w:val="24"/>
          <w:szCs w:val="24"/>
        </w:rPr>
        <w:t>0 juillet</w:t>
      </w:r>
      <w:r w:rsidRPr="00274C6A">
        <w:rPr>
          <w:rFonts w:ascii="Times New Roman" w:hAnsi="Times New Roman"/>
          <w:sz w:val="24"/>
          <w:szCs w:val="24"/>
        </w:rPr>
        <w:t xml:space="preserve"> 2006 Association interdépartementale et intercommunale pour la protection du lac de sainte Croix voyait la Haute Assemblée considérer que « </w:t>
      </w:r>
      <w:r w:rsidRPr="00274C6A">
        <w:rPr>
          <w:rFonts w:ascii="Times New Roman" w:hAnsi="Times New Roman"/>
          <w:i/>
          <w:sz w:val="24"/>
          <w:szCs w:val="24"/>
        </w:rPr>
        <w:t>les atteintes graves portées par le projet à ces zones d’intérêt exceptionnel excèdent l’intérêt de l’opération et sont de nature à lui retirer son caractère d’utilité publique. </w:t>
      </w:r>
      <w:r w:rsidRPr="00274C6A">
        <w:rPr>
          <w:rFonts w:ascii="Times New Roman" w:hAnsi="Times New Roman"/>
          <w:sz w:val="24"/>
          <w:szCs w:val="24"/>
        </w:rPr>
        <w:t>»</w:t>
      </w:r>
      <w:r w:rsidRPr="00274C6A">
        <w:rPr>
          <w:rStyle w:val="Appelnotedebasdep"/>
          <w:rFonts w:ascii="Times New Roman" w:hAnsi="Times New Roman"/>
          <w:sz w:val="24"/>
          <w:szCs w:val="24"/>
        </w:rPr>
        <w:footnoteReference w:id="47"/>
      </w:r>
      <w:r w:rsidR="007A2BB6" w:rsidRPr="00274C6A">
        <w:rPr>
          <w:rFonts w:ascii="Times New Roman" w:hAnsi="Times New Roman"/>
          <w:sz w:val="24"/>
          <w:szCs w:val="24"/>
        </w:rPr>
        <w:t xml:space="preserve">. </w:t>
      </w:r>
      <w:r w:rsidR="00480C81" w:rsidRPr="00274C6A">
        <w:rPr>
          <w:rFonts w:ascii="Times New Roman" w:hAnsi="Times New Roman"/>
          <w:sz w:val="24"/>
          <w:szCs w:val="24"/>
        </w:rPr>
        <w:t>L</w:t>
      </w:r>
      <w:r w:rsidR="007A2BB6" w:rsidRPr="00274C6A">
        <w:rPr>
          <w:rFonts w:ascii="Times New Roman" w:hAnsi="Times New Roman"/>
          <w:sz w:val="24"/>
          <w:szCs w:val="24"/>
        </w:rPr>
        <w:t>es pressions pour une consécration  jurisprudentielle n’</w:t>
      </w:r>
      <w:r w:rsidR="00480C81" w:rsidRPr="00274C6A">
        <w:rPr>
          <w:rFonts w:ascii="Times New Roman" w:hAnsi="Times New Roman"/>
          <w:sz w:val="24"/>
          <w:szCs w:val="24"/>
        </w:rPr>
        <w:t xml:space="preserve">avaient </w:t>
      </w:r>
      <w:r w:rsidR="007A2BB6" w:rsidRPr="00274C6A">
        <w:rPr>
          <w:rFonts w:ascii="Times New Roman" w:hAnsi="Times New Roman"/>
          <w:sz w:val="24"/>
          <w:szCs w:val="24"/>
        </w:rPr>
        <w:t xml:space="preserve"> pas manqué, </w:t>
      </w:r>
      <w:r w:rsidR="00480C81" w:rsidRPr="00274C6A">
        <w:rPr>
          <w:rFonts w:ascii="Times New Roman" w:hAnsi="Times New Roman"/>
          <w:sz w:val="24"/>
          <w:szCs w:val="24"/>
        </w:rPr>
        <w:t xml:space="preserve">par le passé, </w:t>
      </w:r>
      <w:r w:rsidR="007A2BB6" w:rsidRPr="00274C6A">
        <w:rPr>
          <w:rFonts w:ascii="Times New Roman" w:hAnsi="Times New Roman"/>
          <w:sz w:val="24"/>
          <w:szCs w:val="24"/>
        </w:rPr>
        <w:t xml:space="preserve">à la faveur d’affaires incorporant explicitement le </w:t>
      </w:r>
      <w:r w:rsidR="007A2BB6" w:rsidRPr="00274C6A">
        <w:rPr>
          <w:rFonts w:ascii="Times New Roman" w:hAnsi="Times New Roman"/>
          <w:bCs/>
          <w:sz w:val="24"/>
          <w:szCs w:val="24"/>
        </w:rPr>
        <w:t>principe de précaution</w:t>
      </w:r>
      <w:r w:rsidR="007A2BB6" w:rsidRPr="00274C6A">
        <w:rPr>
          <w:rFonts w:ascii="Times New Roman" w:hAnsi="Times New Roman"/>
          <w:sz w:val="24"/>
          <w:szCs w:val="24"/>
        </w:rPr>
        <w:t xml:space="preserve"> dans le contrôle du bilan </w:t>
      </w:r>
      <w:r w:rsidR="007A2BB6" w:rsidRPr="00274C6A">
        <w:rPr>
          <w:rFonts w:ascii="Times New Roman" w:hAnsi="Times New Roman"/>
          <w:iCs/>
          <w:sz w:val="24"/>
          <w:szCs w:val="24"/>
        </w:rPr>
        <w:t>(CE, 28 juill. 1999, Assoc. intercommunale "Morbihan sous haute très haute tension", req. n° 184268 : Dr. env. n° 72, p. 13, note C. Cans)</w:t>
      </w:r>
      <w:r w:rsidR="007A2BB6" w:rsidRPr="00274C6A">
        <w:rPr>
          <w:rFonts w:ascii="Times New Roman" w:hAnsi="Times New Roman"/>
          <w:sz w:val="24"/>
          <w:szCs w:val="24"/>
        </w:rPr>
        <w:t xml:space="preserve">  qu’elles </w:t>
      </w:r>
      <w:r w:rsidR="00480C81" w:rsidRPr="00274C6A">
        <w:rPr>
          <w:rFonts w:ascii="Times New Roman" w:hAnsi="Times New Roman"/>
          <w:sz w:val="24"/>
          <w:szCs w:val="24"/>
        </w:rPr>
        <w:t>fussent</w:t>
      </w:r>
      <w:r w:rsidR="007A2BB6" w:rsidRPr="00274C6A">
        <w:rPr>
          <w:rFonts w:ascii="Times New Roman" w:hAnsi="Times New Roman"/>
          <w:sz w:val="24"/>
          <w:szCs w:val="24"/>
        </w:rPr>
        <w:t xml:space="preserve"> de nature doctrinales</w:t>
      </w:r>
      <w:r w:rsidR="007A2BB6" w:rsidRPr="00274C6A">
        <w:rPr>
          <w:rStyle w:val="Appelnotedebasdep"/>
          <w:rFonts w:ascii="Times New Roman" w:hAnsi="Times New Roman"/>
          <w:sz w:val="24"/>
          <w:szCs w:val="24"/>
        </w:rPr>
        <w:footnoteReference w:id="48"/>
      </w:r>
      <w:r w:rsidR="007A2BB6" w:rsidRPr="00274C6A">
        <w:rPr>
          <w:rFonts w:ascii="Times New Roman" w:hAnsi="Times New Roman"/>
          <w:sz w:val="24"/>
          <w:szCs w:val="24"/>
        </w:rPr>
        <w:t xml:space="preserve"> ou qu’elles émanent des magistrats eux-mêmes : ainsi dans ses conclusions sur deux arrêts de même date, le Commissaire du gouvernement prenait bien en compte le principe dans l'examen du contrôle de la légalité. Il relevait expressément que - dans le cas d'espèce-  "</w:t>
      </w:r>
      <w:r w:rsidR="007A2BB6" w:rsidRPr="00274C6A">
        <w:rPr>
          <w:rFonts w:ascii="Times New Roman" w:hAnsi="Times New Roman"/>
          <w:i/>
          <w:sz w:val="24"/>
          <w:szCs w:val="24"/>
        </w:rPr>
        <w:t xml:space="preserve">le </w:t>
      </w:r>
      <w:r w:rsidR="007A2BB6" w:rsidRPr="00274C6A">
        <w:rPr>
          <w:rFonts w:ascii="Times New Roman" w:hAnsi="Times New Roman"/>
          <w:bCs/>
          <w:i/>
          <w:sz w:val="24"/>
          <w:szCs w:val="24"/>
        </w:rPr>
        <w:t>principe de précaution</w:t>
      </w:r>
      <w:r w:rsidR="007A2BB6" w:rsidRPr="00274C6A">
        <w:rPr>
          <w:rFonts w:ascii="Times New Roman" w:hAnsi="Times New Roman"/>
          <w:i/>
          <w:sz w:val="24"/>
          <w:szCs w:val="24"/>
        </w:rPr>
        <w:t xml:space="preserve"> est précisément invoqué comme norme de référence directe"</w:t>
      </w:r>
      <w:r w:rsidR="007A2BB6" w:rsidRPr="00274C6A">
        <w:rPr>
          <w:rFonts w:ascii="Times New Roman" w:hAnsi="Times New Roman"/>
          <w:sz w:val="24"/>
          <w:szCs w:val="24"/>
        </w:rPr>
        <w:t xml:space="preserve">, pour rappeler il est vrai que le  contrôle du juge ne pouvait  être qu'un contrôle restreint </w:t>
      </w:r>
      <w:r w:rsidR="007A2BB6" w:rsidRPr="00274C6A">
        <w:rPr>
          <w:rFonts w:ascii="Times New Roman" w:hAnsi="Times New Roman"/>
          <w:iCs/>
          <w:sz w:val="24"/>
          <w:szCs w:val="24"/>
        </w:rPr>
        <w:t xml:space="preserve">(concl. Mme Maugüé, 24 oct. 2001, Cne de Marennes : Environnement 2002, comm. n° 56 ; </w:t>
      </w:r>
      <w:hyperlink r:id="rId8" w:tgtFrame="_parent" w:history="1">
        <w:r w:rsidR="007A2BB6" w:rsidRPr="00274C6A">
          <w:rPr>
            <w:rFonts w:ascii="Times New Roman" w:hAnsi="Times New Roman"/>
            <w:iCs/>
            <w:sz w:val="24"/>
            <w:szCs w:val="24"/>
          </w:rPr>
          <w:t>Juris-Data n° 2001-063046</w:t>
        </w:r>
      </w:hyperlink>
      <w:r w:rsidR="007A2BB6" w:rsidRPr="00274C6A">
        <w:rPr>
          <w:rFonts w:ascii="Times New Roman" w:hAnsi="Times New Roman"/>
          <w:iCs/>
          <w:sz w:val="24"/>
          <w:szCs w:val="24"/>
        </w:rPr>
        <w:t>).</w:t>
      </w:r>
      <w:r w:rsidR="00480C81" w:rsidRPr="00274C6A">
        <w:rPr>
          <w:rFonts w:ascii="Times New Roman" w:hAnsi="Times New Roman"/>
          <w:iCs/>
          <w:sz w:val="24"/>
          <w:szCs w:val="24"/>
        </w:rPr>
        <w:t xml:space="preserve"> </w:t>
      </w:r>
      <w:r w:rsidR="00480C81" w:rsidRPr="00274C6A">
        <w:rPr>
          <w:rFonts w:ascii="Times New Roman" w:hAnsi="Times New Roman"/>
          <w:bCs/>
          <w:sz w:val="24"/>
          <w:szCs w:val="24"/>
        </w:rPr>
        <w:t>Cette prise en compte (simplement)  indirecte du principe n’est plus contestée en ce domaine et a même fait l’objet d’explications claires du juge par le canal des conclusions Da Silva sur l’arrêt « Saint léger en Bray » (Conseil d’Etat 13 décembre 2002, association pour la sauvegarde de l’environnement et la promotion de Saint léger en Bray et autres, Lebon 963) : « </w:t>
      </w:r>
      <w:r w:rsidR="00480C81" w:rsidRPr="00274C6A">
        <w:rPr>
          <w:rFonts w:ascii="Times New Roman" w:hAnsi="Times New Roman"/>
          <w:bCs/>
          <w:i/>
          <w:sz w:val="24"/>
          <w:szCs w:val="24"/>
        </w:rPr>
        <w:t>il ne ressort pas des pièces du dossier qu’eu égard à l’importance de l’opération et aux précautions prises, notamment au regard des dispositions de l’article L 1110-1 du code de l’environnement, les inconvénients que cette opération comporte puissent être regardés comme excessifs</w:t>
      </w:r>
      <w:r w:rsidR="00480C81" w:rsidRPr="00274C6A">
        <w:rPr>
          <w:rFonts w:ascii="Times New Roman" w:hAnsi="Times New Roman"/>
          <w:bCs/>
          <w:sz w:val="24"/>
          <w:szCs w:val="24"/>
        </w:rPr>
        <w:t xml:space="preserve"> … »).</w:t>
      </w:r>
    </w:p>
    <w:p w:rsidR="00F9261F" w:rsidRDefault="00F9261F" w:rsidP="007A2BB6">
      <w:pPr>
        <w:pStyle w:val="Paragraphedeliste"/>
        <w:spacing w:before="120"/>
        <w:ind w:left="0" w:firstLine="709"/>
        <w:contextualSpacing w:val="0"/>
        <w:jc w:val="both"/>
        <w:rPr>
          <w:rFonts w:ascii="Times New Roman" w:hAnsi="Times New Roman"/>
          <w:sz w:val="24"/>
          <w:szCs w:val="24"/>
        </w:rPr>
      </w:pPr>
    </w:p>
    <w:p w:rsidR="007A2BB6" w:rsidRPr="00274C6A" w:rsidRDefault="00250C08" w:rsidP="007A2BB6">
      <w:pPr>
        <w:pStyle w:val="Paragraphedeliste"/>
        <w:spacing w:before="120"/>
        <w:ind w:left="0" w:firstLine="709"/>
        <w:contextualSpacing w:val="0"/>
        <w:jc w:val="both"/>
        <w:rPr>
          <w:rFonts w:ascii="Times New Roman" w:hAnsi="Times New Roman"/>
          <w:bCs/>
          <w:sz w:val="24"/>
          <w:szCs w:val="24"/>
        </w:rPr>
      </w:pPr>
      <w:r w:rsidRPr="00274C6A">
        <w:rPr>
          <w:rFonts w:ascii="Times New Roman" w:hAnsi="Times New Roman"/>
          <w:sz w:val="24"/>
          <w:szCs w:val="24"/>
        </w:rPr>
        <w:t>Mêm</w:t>
      </w:r>
      <w:r w:rsidR="00E25ACD" w:rsidRPr="00274C6A">
        <w:rPr>
          <w:rFonts w:ascii="Times New Roman" w:hAnsi="Times New Roman"/>
          <w:sz w:val="24"/>
          <w:szCs w:val="24"/>
        </w:rPr>
        <w:t>e</w:t>
      </w:r>
      <w:r w:rsidRPr="00274C6A">
        <w:rPr>
          <w:rFonts w:ascii="Times New Roman" w:hAnsi="Times New Roman"/>
          <w:sz w:val="24"/>
          <w:szCs w:val="24"/>
        </w:rPr>
        <w:t xml:space="preserve"> prise en compte indirecte par le bais cette fois de l’erreur manifeste d’appréciation</w:t>
      </w:r>
      <w:r w:rsidR="00E25ACD" w:rsidRPr="00274C6A">
        <w:rPr>
          <w:rFonts w:ascii="Times New Roman" w:hAnsi="Times New Roman"/>
          <w:sz w:val="24"/>
          <w:szCs w:val="24"/>
        </w:rPr>
        <w:t xml:space="preserve">, déjà évoquée en </w:t>
      </w:r>
      <w:r w:rsidRPr="00274C6A">
        <w:rPr>
          <w:rFonts w:ascii="Times New Roman" w:hAnsi="Times New Roman"/>
          <w:sz w:val="24"/>
          <w:szCs w:val="24"/>
        </w:rPr>
        <w:t xml:space="preserve"> </w:t>
      </w:r>
      <w:r w:rsidR="00E25ACD" w:rsidRPr="00274C6A">
        <w:rPr>
          <w:rFonts w:ascii="Times New Roman" w:hAnsi="Times New Roman"/>
          <w:sz w:val="24"/>
          <w:szCs w:val="24"/>
        </w:rPr>
        <w:t>matière de ZNIEFF</w:t>
      </w:r>
      <w:r w:rsidR="00E25ACD" w:rsidRPr="00274C6A">
        <w:rPr>
          <w:rStyle w:val="Appelnotedebasdep"/>
          <w:rFonts w:ascii="Times New Roman" w:hAnsi="Times New Roman"/>
          <w:sz w:val="24"/>
          <w:szCs w:val="24"/>
        </w:rPr>
        <w:footnoteReference w:id="49"/>
      </w:r>
      <w:r w:rsidR="00E25ACD" w:rsidRPr="00274C6A">
        <w:rPr>
          <w:rFonts w:ascii="Times New Roman" w:hAnsi="Times New Roman"/>
          <w:sz w:val="24"/>
          <w:szCs w:val="24"/>
        </w:rPr>
        <w:t xml:space="preserve">, </w:t>
      </w:r>
      <w:r w:rsidR="007A2BB6" w:rsidRPr="00274C6A">
        <w:rPr>
          <w:rFonts w:ascii="Times New Roman" w:hAnsi="Times New Roman"/>
          <w:sz w:val="24"/>
          <w:szCs w:val="24"/>
        </w:rPr>
        <w:t>dans l’arrêt « C.R.I.L.A.N » du Conseil d’Etat, en date du 4 août 2006</w:t>
      </w:r>
      <w:r w:rsidR="007A2BB6" w:rsidRPr="00274C6A">
        <w:rPr>
          <w:rStyle w:val="Appelnotedebasdep"/>
          <w:rFonts w:ascii="Times New Roman" w:hAnsi="Times New Roman"/>
          <w:sz w:val="24"/>
          <w:szCs w:val="24"/>
        </w:rPr>
        <w:footnoteReference w:id="50"/>
      </w:r>
      <w:r w:rsidR="007A2BB6" w:rsidRPr="00274C6A">
        <w:rPr>
          <w:rFonts w:ascii="Times New Roman" w:hAnsi="Times New Roman"/>
          <w:sz w:val="24"/>
          <w:szCs w:val="24"/>
        </w:rPr>
        <w:t xml:space="preserve"> : </w:t>
      </w:r>
      <w:bookmarkStart w:id="9" w:name="PNUM_208"/>
      <w:r w:rsidR="007A2BB6" w:rsidRPr="00274C6A">
        <w:rPr>
          <w:rFonts w:ascii="Times New Roman" w:hAnsi="Times New Roman"/>
          <w:sz w:val="24"/>
          <w:szCs w:val="24"/>
        </w:rPr>
        <w:t>où à l’</w:t>
      </w:r>
      <w:r w:rsidR="004428B8" w:rsidRPr="00274C6A">
        <w:rPr>
          <w:rFonts w:ascii="Times New Roman" w:hAnsi="Times New Roman"/>
          <w:sz w:val="24"/>
          <w:szCs w:val="24"/>
        </w:rPr>
        <w:t>encontre</w:t>
      </w:r>
      <w:r w:rsidR="007A2BB6" w:rsidRPr="00274C6A">
        <w:rPr>
          <w:rFonts w:ascii="Times New Roman" w:hAnsi="Times New Roman"/>
          <w:sz w:val="24"/>
          <w:szCs w:val="24"/>
        </w:rPr>
        <w:t xml:space="preserve"> du </w:t>
      </w:r>
      <w:r w:rsidR="007A2BB6" w:rsidRPr="00274C6A">
        <w:rPr>
          <w:rFonts w:ascii="Times New Roman" w:hAnsi="Times New Roman"/>
          <w:bCs/>
          <w:sz w:val="24"/>
          <w:szCs w:val="24"/>
        </w:rPr>
        <w:t xml:space="preserve">décret du 10 janvier 2003 autorisant l’agence nationale pour la gestion des déchets radioactifs (ANDRA) à modifier, </w:t>
      </w:r>
      <w:r w:rsidR="007A2BB6" w:rsidRPr="00274C6A">
        <w:rPr>
          <w:rFonts w:ascii="Times New Roman" w:hAnsi="Times New Roman"/>
          <w:bCs/>
          <w:sz w:val="24"/>
          <w:szCs w:val="24"/>
        </w:rPr>
        <w:lastRenderedPageBreak/>
        <w:t xml:space="preserve">pour passage en phase de surveillance, le centre de stockages de déchets radioactifs de </w:t>
      </w:r>
      <w:smartTag w:uri="urn:schemas-microsoft-com:office:smarttags" w:element="PersonName">
        <w:smartTagPr>
          <w:attr w:name="ProductID" w:val="la Manche"/>
        </w:smartTagPr>
        <w:r w:rsidR="007A2BB6" w:rsidRPr="00274C6A">
          <w:rPr>
            <w:rFonts w:ascii="Times New Roman" w:hAnsi="Times New Roman"/>
            <w:bCs/>
            <w:sz w:val="24"/>
            <w:szCs w:val="24"/>
          </w:rPr>
          <w:t>la Manche</w:t>
        </w:r>
      </w:smartTag>
      <w:r w:rsidR="007A2BB6" w:rsidRPr="00274C6A">
        <w:rPr>
          <w:rFonts w:ascii="Times New Roman" w:hAnsi="Times New Roman"/>
          <w:bCs/>
          <w:sz w:val="24"/>
          <w:szCs w:val="24"/>
        </w:rPr>
        <w:t xml:space="preserve">,  le Conseil d’Etat </w:t>
      </w:r>
      <w:r w:rsidR="004428B8" w:rsidRPr="00274C6A">
        <w:rPr>
          <w:rFonts w:ascii="Times New Roman" w:hAnsi="Times New Roman"/>
          <w:bCs/>
          <w:sz w:val="24"/>
          <w:szCs w:val="24"/>
        </w:rPr>
        <w:t>considéra</w:t>
      </w:r>
      <w:r w:rsidR="007A2BB6" w:rsidRPr="00274C6A">
        <w:rPr>
          <w:rFonts w:ascii="Times New Roman" w:hAnsi="Times New Roman"/>
          <w:bCs/>
          <w:sz w:val="24"/>
          <w:szCs w:val="24"/>
        </w:rPr>
        <w:t xml:space="preserve"> que « </w:t>
      </w:r>
      <w:r w:rsidR="007A2BB6" w:rsidRPr="00274C6A">
        <w:rPr>
          <w:rFonts w:ascii="Times New Roman" w:hAnsi="Times New Roman"/>
          <w:bCs/>
          <w:i/>
          <w:sz w:val="24"/>
          <w:szCs w:val="24"/>
        </w:rPr>
        <w:t>Compte tenu des mesures prises par le décret qui devront être appliquées sans interruption, ce décret n’est pas entaché d’erreur manifeste d’appréciation ni dans l’application du principe de précaution, ni dans l’application du principe de prévention</w:t>
      </w:r>
      <w:r w:rsidR="007A2BB6" w:rsidRPr="00274C6A">
        <w:rPr>
          <w:rFonts w:ascii="Times New Roman" w:hAnsi="Times New Roman"/>
          <w:bCs/>
          <w:sz w:val="24"/>
          <w:szCs w:val="24"/>
        </w:rPr>
        <w:t>. »</w:t>
      </w:r>
    </w:p>
    <w:p w:rsidR="007A2BB6" w:rsidRPr="00274C6A" w:rsidRDefault="007A2BB6" w:rsidP="007A2BB6">
      <w:pPr>
        <w:spacing w:before="120"/>
        <w:ind w:firstLine="709"/>
        <w:jc w:val="both"/>
        <w:rPr>
          <w:rFonts w:ascii="Times New Roman" w:hAnsi="Times New Roman"/>
          <w:bCs/>
          <w:sz w:val="24"/>
          <w:szCs w:val="24"/>
        </w:rPr>
      </w:pPr>
      <w:r w:rsidRPr="00274C6A">
        <w:rPr>
          <w:rFonts w:ascii="Times New Roman" w:hAnsi="Times New Roman"/>
          <w:bCs/>
          <w:sz w:val="24"/>
          <w:szCs w:val="24"/>
        </w:rPr>
        <w:t xml:space="preserve">Il confirme ainsi certes  l’absence d’invocabilité absolue du principe de précaution devant le juge administratif mais aussi sa réelle invocabilité « indirecte » par le canal de l’erreur manifeste </w:t>
      </w:r>
    </w:p>
    <w:p w:rsidR="007A2BB6" w:rsidRPr="00274C6A" w:rsidRDefault="007A2BB6" w:rsidP="007A2BB6">
      <w:pPr>
        <w:spacing w:before="120"/>
        <w:ind w:firstLine="709"/>
        <w:jc w:val="both"/>
        <w:rPr>
          <w:rFonts w:ascii="Times New Roman" w:hAnsi="Times New Roman"/>
          <w:sz w:val="24"/>
          <w:szCs w:val="24"/>
        </w:rPr>
      </w:pPr>
      <w:bookmarkStart w:id="10" w:name="PNUM_199"/>
      <w:r w:rsidRPr="00274C6A">
        <w:rPr>
          <w:rFonts w:ascii="Times New Roman" w:hAnsi="Times New Roman"/>
          <w:bCs/>
          <w:sz w:val="24"/>
          <w:szCs w:val="24"/>
        </w:rPr>
        <w:t>Pour autant l’arrêt « C.R.I.L.A.N » n’écarte pas le principe de précaution de l’examen de la légalité, en admettant d’en examiner la violation indirecte en cas d’erreur manifeste d’appréciation.</w:t>
      </w:r>
      <w:r w:rsidR="00480C81" w:rsidRPr="00274C6A">
        <w:rPr>
          <w:rFonts w:ascii="Times New Roman" w:hAnsi="Times New Roman"/>
          <w:bCs/>
          <w:sz w:val="24"/>
          <w:szCs w:val="24"/>
        </w:rPr>
        <w:t xml:space="preserve"> </w:t>
      </w:r>
      <w:r w:rsidRPr="00274C6A">
        <w:rPr>
          <w:rFonts w:ascii="Times New Roman" w:hAnsi="Times New Roman"/>
          <w:bCs/>
          <w:sz w:val="24"/>
          <w:szCs w:val="24"/>
        </w:rPr>
        <w:t>C’est en soi un  classique de la jurisprudence sur le principe, notamment en matière de santé publique</w:t>
      </w:r>
      <w:bookmarkEnd w:id="10"/>
      <w:r w:rsidR="004428B8" w:rsidRPr="00274C6A">
        <w:rPr>
          <w:rFonts w:ascii="Times New Roman" w:hAnsi="Times New Roman"/>
          <w:bCs/>
          <w:sz w:val="24"/>
          <w:szCs w:val="24"/>
        </w:rPr>
        <w:t>.</w:t>
      </w:r>
      <w:r w:rsidRPr="00274C6A">
        <w:rPr>
          <w:rFonts w:ascii="Times New Roman" w:hAnsi="Times New Roman"/>
          <w:sz w:val="24"/>
          <w:szCs w:val="24"/>
        </w:rPr>
        <w:t xml:space="preserve"> Ainsi des quatre arrêts du Conseil d'État rendus en matière de santé publique, dans lesquels ce dernier a pu juger que </w:t>
      </w:r>
      <w:r w:rsidRPr="00274C6A">
        <w:rPr>
          <w:rFonts w:ascii="Times New Roman" w:hAnsi="Times New Roman"/>
          <w:iCs/>
          <w:sz w:val="24"/>
          <w:szCs w:val="24"/>
        </w:rPr>
        <w:t>“</w:t>
      </w:r>
      <w:r w:rsidRPr="00274C6A">
        <w:rPr>
          <w:rFonts w:ascii="Times New Roman" w:hAnsi="Times New Roman"/>
          <w:i/>
          <w:iCs/>
          <w:sz w:val="24"/>
          <w:szCs w:val="24"/>
        </w:rPr>
        <w:t>compte tenu des précautions qui s'imposaient en matière de santé publique”</w:t>
      </w:r>
      <w:r w:rsidRPr="00274C6A">
        <w:rPr>
          <w:rFonts w:ascii="Times New Roman" w:hAnsi="Times New Roman"/>
          <w:i/>
          <w:sz w:val="24"/>
          <w:szCs w:val="24"/>
        </w:rPr>
        <w:t>, les autorités administratives n'avaient pas entaché leurs décisions d'une appréciation manifestement erroné</w:t>
      </w:r>
      <w:r w:rsidRPr="00274C6A">
        <w:rPr>
          <w:rFonts w:ascii="Times New Roman" w:hAnsi="Times New Roman"/>
          <w:sz w:val="24"/>
          <w:szCs w:val="24"/>
        </w:rPr>
        <w:t>e »</w:t>
      </w:r>
      <w:r w:rsidRPr="00274C6A">
        <w:rPr>
          <w:rStyle w:val="Appelnotedebasdep"/>
          <w:rFonts w:ascii="Times New Roman" w:hAnsi="Times New Roman"/>
          <w:sz w:val="24"/>
          <w:szCs w:val="24"/>
        </w:rPr>
        <w:footnoteReference w:id="51"/>
      </w:r>
    </w:p>
    <w:p w:rsidR="007A2BB6" w:rsidRPr="00274C6A" w:rsidRDefault="007A2BB6" w:rsidP="007A2BB6">
      <w:pPr>
        <w:spacing w:before="120"/>
        <w:ind w:firstLine="709"/>
        <w:jc w:val="both"/>
        <w:rPr>
          <w:rFonts w:ascii="Times New Roman" w:hAnsi="Times New Roman"/>
          <w:i/>
          <w:sz w:val="24"/>
          <w:szCs w:val="24"/>
        </w:rPr>
      </w:pPr>
      <w:bookmarkStart w:id="11" w:name="N201"/>
      <w:bookmarkEnd w:id="11"/>
      <w:r w:rsidRPr="00274C6A">
        <w:rPr>
          <w:rFonts w:ascii="Times New Roman" w:hAnsi="Times New Roman"/>
          <w:bCs/>
          <w:sz w:val="24"/>
          <w:szCs w:val="24"/>
        </w:rPr>
        <w:t>Cela a toujours été d’ailleurs la position du juge</w:t>
      </w:r>
      <w:r w:rsidRPr="00274C6A">
        <w:rPr>
          <w:rFonts w:ascii="Times New Roman" w:hAnsi="Times New Roman"/>
          <w:sz w:val="24"/>
          <w:szCs w:val="24"/>
        </w:rPr>
        <w:t xml:space="preserve"> communautaire. Ainsi </w:t>
      </w:r>
      <w:smartTag w:uri="urn:schemas-microsoft-com:office:smarttags" w:element="PersonName">
        <w:smartTagPr>
          <w:attr w:name="ProductID" w:val="la Cour"/>
        </w:smartTagPr>
        <w:r w:rsidRPr="00274C6A">
          <w:rPr>
            <w:rFonts w:ascii="Times New Roman" w:hAnsi="Times New Roman"/>
            <w:sz w:val="24"/>
            <w:szCs w:val="24"/>
          </w:rPr>
          <w:t>la Cour</w:t>
        </w:r>
      </w:smartTag>
      <w:r w:rsidRPr="00274C6A">
        <w:rPr>
          <w:rFonts w:ascii="Times New Roman" w:hAnsi="Times New Roman"/>
          <w:sz w:val="24"/>
          <w:szCs w:val="24"/>
        </w:rPr>
        <w:t xml:space="preserve"> de </w:t>
      </w:r>
      <w:r w:rsidR="005C545B" w:rsidRPr="00274C6A">
        <w:rPr>
          <w:rFonts w:ascii="Times New Roman" w:hAnsi="Times New Roman"/>
          <w:sz w:val="24"/>
          <w:szCs w:val="24"/>
        </w:rPr>
        <w:t>Justice des communautés a</w:t>
      </w:r>
      <w:r w:rsidRPr="00274C6A">
        <w:rPr>
          <w:rFonts w:ascii="Times New Roman" w:hAnsi="Times New Roman"/>
          <w:sz w:val="24"/>
          <w:szCs w:val="24"/>
        </w:rPr>
        <w:t xml:space="preserve"> estimé que </w:t>
      </w:r>
      <w:r w:rsidRPr="00274C6A">
        <w:rPr>
          <w:rFonts w:ascii="Times New Roman" w:hAnsi="Times New Roman"/>
          <w:iCs/>
          <w:sz w:val="24"/>
          <w:szCs w:val="24"/>
        </w:rPr>
        <w:t>“</w:t>
      </w:r>
      <w:r w:rsidRPr="00274C6A">
        <w:rPr>
          <w:rFonts w:ascii="Times New Roman" w:hAnsi="Times New Roman"/>
          <w:i/>
          <w:iCs/>
          <w:sz w:val="24"/>
          <w:szCs w:val="24"/>
        </w:rPr>
        <w:t xml:space="preserve">compte tenu de la gravité du danger et de l'urgence, </w:t>
      </w:r>
      <w:smartTag w:uri="urn:schemas-microsoft-com:office:smarttags" w:element="PersonName">
        <w:smartTagPr>
          <w:attr w:name="ProductID" w:val="la Commission"/>
        </w:smartTagPr>
        <w:r w:rsidRPr="00274C6A">
          <w:rPr>
            <w:rFonts w:ascii="Times New Roman" w:hAnsi="Times New Roman"/>
            <w:i/>
            <w:iCs/>
            <w:sz w:val="24"/>
            <w:szCs w:val="24"/>
          </w:rPr>
          <w:t>la Commission</w:t>
        </w:r>
      </w:smartTag>
      <w:r w:rsidRPr="00274C6A">
        <w:rPr>
          <w:rFonts w:ascii="Times New Roman" w:hAnsi="Times New Roman"/>
          <w:i/>
          <w:iCs/>
          <w:sz w:val="24"/>
          <w:szCs w:val="24"/>
        </w:rPr>
        <w:t xml:space="preserve"> n'avait pas réagi de façon manifestement inappropriée en adoptant, à titre transitoire et en attendant de plus amples informations scientifiques, une interdiction globale d'exportation des bovins, de la viande bovine et des produits dérivés</w:t>
      </w:r>
      <w:r w:rsidRPr="00274C6A">
        <w:rPr>
          <w:rFonts w:ascii="Times New Roman" w:hAnsi="Times New Roman"/>
          <w:iCs/>
          <w:sz w:val="24"/>
          <w:szCs w:val="24"/>
        </w:rPr>
        <w:t>”</w:t>
      </w:r>
      <w:r w:rsidRPr="00274C6A">
        <w:rPr>
          <w:rFonts w:ascii="Times New Roman" w:hAnsi="Times New Roman"/>
          <w:sz w:val="24"/>
          <w:szCs w:val="24"/>
        </w:rPr>
        <w:t xml:space="preserve"> </w:t>
      </w:r>
      <w:r w:rsidRPr="00274C6A">
        <w:rPr>
          <w:rFonts w:ascii="Times New Roman" w:hAnsi="Times New Roman"/>
          <w:iCs/>
          <w:sz w:val="24"/>
          <w:szCs w:val="24"/>
        </w:rPr>
        <w:t>(</w:t>
      </w:r>
      <w:r w:rsidRPr="00274C6A">
        <w:rPr>
          <w:rStyle w:val="italic1"/>
          <w:rFonts w:ascii="Times New Roman" w:hAnsi="Times New Roman"/>
          <w:i w:val="0"/>
          <w:sz w:val="24"/>
          <w:szCs w:val="24"/>
        </w:rPr>
        <w:t>CJCE</w:t>
      </w:r>
      <w:r w:rsidRPr="00274C6A">
        <w:rPr>
          <w:rStyle w:val="italic1"/>
          <w:rFonts w:ascii="Times New Roman" w:hAnsi="Times New Roman"/>
          <w:sz w:val="24"/>
          <w:szCs w:val="24"/>
        </w:rPr>
        <w:t xml:space="preserve">, </w:t>
      </w:r>
      <w:hyperlink r:id="rId9" w:tgtFrame="_parent" w:history="1">
        <w:r w:rsidRPr="00274C6A">
          <w:rPr>
            <w:rStyle w:val="Lienhypertexte"/>
            <w:rFonts w:ascii="Times New Roman" w:hAnsi="Times New Roman"/>
            <w:color w:val="auto"/>
            <w:sz w:val="24"/>
            <w:szCs w:val="24"/>
          </w:rPr>
          <w:t>ord., 11 avr. 2001</w:t>
        </w:r>
      </w:hyperlink>
      <w:r w:rsidRPr="00274C6A">
        <w:rPr>
          <w:rStyle w:val="italic1"/>
          <w:rFonts w:ascii="Times New Roman" w:hAnsi="Times New Roman"/>
          <w:sz w:val="24"/>
          <w:szCs w:val="24"/>
        </w:rPr>
        <w:t>, aff. C-459/00 P (</w:t>
      </w:r>
      <w:r w:rsidRPr="00274C6A">
        <w:rPr>
          <w:rFonts w:ascii="Times New Roman" w:hAnsi="Times New Roman"/>
          <w:sz w:val="24"/>
          <w:szCs w:val="24"/>
        </w:rPr>
        <w:t>R</w:t>
      </w:r>
      <w:r w:rsidRPr="00274C6A">
        <w:rPr>
          <w:rStyle w:val="italic1"/>
          <w:rFonts w:ascii="Times New Roman" w:hAnsi="Times New Roman"/>
          <w:sz w:val="24"/>
          <w:szCs w:val="24"/>
        </w:rPr>
        <w:t xml:space="preserve">), Comm. c/ </w:t>
      </w:r>
      <w:bookmarkStart w:id="12" w:name="ORIGHIT_1"/>
      <w:bookmarkStart w:id="13" w:name="HIT_1"/>
      <w:bookmarkEnd w:id="12"/>
      <w:bookmarkEnd w:id="13"/>
      <w:r w:rsidRPr="00274C6A">
        <w:rPr>
          <w:rStyle w:val="italic1"/>
          <w:rFonts w:ascii="Times New Roman" w:hAnsi="Times New Roman"/>
          <w:bCs/>
          <w:sz w:val="24"/>
          <w:szCs w:val="24"/>
        </w:rPr>
        <w:t>Trenker</w:t>
      </w:r>
      <w:r w:rsidRPr="00274C6A">
        <w:rPr>
          <w:rStyle w:val="italic1"/>
          <w:rFonts w:ascii="Times New Roman" w:hAnsi="Times New Roman"/>
          <w:sz w:val="24"/>
          <w:szCs w:val="24"/>
        </w:rPr>
        <w:t xml:space="preserve"> SA : Rec. </w:t>
      </w:r>
      <w:r w:rsidRPr="00274C6A">
        <w:rPr>
          <w:rFonts w:ascii="Times New Roman" w:hAnsi="Times New Roman"/>
          <w:sz w:val="24"/>
          <w:szCs w:val="24"/>
        </w:rPr>
        <w:t>CJCE 2001, I</w:t>
      </w:r>
      <w:r w:rsidRPr="00274C6A">
        <w:rPr>
          <w:rStyle w:val="italic1"/>
          <w:rFonts w:ascii="Times New Roman" w:hAnsi="Times New Roman"/>
          <w:sz w:val="24"/>
          <w:szCs w:val="24"/>
        </w:rPr>
        <w:t>, p. 2823</w:t>
      </w:r>
      <w:r w:rsidRPr="00274C6A">
        <w:rPr>
          <w:rFonts w:ascii="Times New Roman" w:hAnsi="Times New Roman"/>
          <w:iCs/>
          <w:sz w:val="24"/>
          <w:szCs w:val="24"/>
        </w:rPr>
        <w:t>)</w:t>
      </w:r>
      <w:r w:rsidRPr="00274C6A">
        <w:rPr>
          <w:rFonts w:ascii="Times New Roman" w:hAnsi="Times New Roman"/>
          <w:sz w:val="24"/>
          <w:szCs w:val="24"/>
        </w:rPr>
        <w:t xml:space="preserve">. Cette position n’est pas propre à l’inquiétude de la « vache folle » mais semble déjà ancrée dans une méthode procédurale établie ; </w:t>
      </w:r>
      <w:smartTag w:uri="urn:schemas-microsoft-com:office:smarttags" w:element="PersonName">
        <w:smartTagPr>
          <w:attr w:name="ProductID" w:val="la Cour"/>
        </w:smartTagPr>
        <w:r w:rsidRPr="00274C6A">
          <w:rPr>
            <w:rFonts w:ascii="Times New Roman" w:hAnsi="Times New Roman"/>
            <w:sz w:val="24"/>
            <w:szCs w:val="24"/>
          </w:rPr>
          <w:t>la Cour</w:t>
        </w:r>
      </w:smartTag>
      <w:r w:rsidRPr="00274C6A">
        <w:rPr>
          <w:rFonts w:ascii="Times New Roman" w:hAnsi="Times New Roman"/>
          <w:sz w:val="24"/>
          <w:szCs w:val="24"/>
        </w:rPr>
        <w:t xml:space="preserve"> avait déjà rappelé dès 1993, en matière de réglementation et au regard du </w:t>
      </w:r>
      <w:r w:rsidRPr="00274C6A">
        <w:rPr>
          <w:rFonts w:ascii="Times New Roman" w:hAnsi="Times New Roman"/>
          <w:bCs/>
          <w:sz w:val="24"/>
          <w:szCs w:val="24"/>
        </w:rPr>
        <w:t>principe de précaution,</w:t>
      </w:r>
      <w:r w:rsidRPr="00274C6A">
        <w:rPr>
          <w:rFonts w:ascii="Times New Roman" w:hAnsi="Times New Roman"/>
          <w:sz w:val="24"/>
          <w:szCs w:val="24"/>
        </w:rPr>
        <w:t xml:space="preserve"> que l'annulation ne pouvait être décidée qu’en administrant la preuve d’une </w:t>
      </w:r>
      <w:r w:rsidRPr="00274C6A">
        <w:rPr>
          <w:rFonts w:ascii="Times New Roman" w:hAnsi="Times New Roman"/>
          <w:iCs/>
          <w:sz w:val="24"/>
          <w:szCs w:val="24"/>
        </w:rPr>
        <w:t>“</w:t>
      </w:r>
      <w:r w:rsidRPr="00274C6A">
        <w:rPr>
          <w:rFonts w:ascii="Times New Roman" w:hAnsi="Times New Roman"/>
          <w:i/>
          <w:iCs/>
          <w:sz w:val="24"/>
          <w:szCs w:val="24"/>
        </w:rPr>
        <w:t>erreur manifeste, un détournement de pouvoir ou un dépassement manifeste des limites du pouvoir d'appréciation</w:t>
      </w:r>
      <w:r w:rsidRPr="00274C6A">
        <w:rPr>
          <w:rFonts w:ascii="Times New Roman" w:hAnsi="Times New Roman"/>
          <w:iCs/>
          <w:sz w:val="24"/>
          <w:szCs w:val="24"/>
        </w:rPr>
        <w:t>”</w:t>
      </w:r>
      <w:r w:rsidRPr="00274C6A">
        <w:rPr>
          <w:rFonts w:ascii="Times New Roman" w:hAnsi="Times New Roman"/>
          <w:sz w:val="24"/>
          <w:szCs w:val="24"/>
        </w:rPr>
        <w:t xml:space="preserve"> de l'autorité décisionnaire </w:t>
      </w:r>
      <w:r w:rsidRPr="00274C6A">
        <w:rPr>
          <w:rFonts w:ascii="Times New Roman" w:hAnsi="Times New Roman"/>
          <w:i/>
          <w:sz w:val="24"/>
          <w:szCs w:val="24"/>
        </w:rPr>
        <w:t>(</w:t>
      </w:r>
      <w:r w:rsidRPr="00274C6A">
        <w:rPr>
          <w:rStyle w:val="italic1"/>
          <w:rFonts w:ascii="Times New Roman" w:hAnsi="Times New Roman"/>
          <w:i w:val="0"/>
          <w:sz w:val="24"/>
          <w:szCs w:val="24"/>
        </w:rPr>
        <w:t xml:space="preserve">24 nov. 1993, aff. C-405/1992, </w:t>
      </w:r>
      <w:r w:rsidRPr="00274C6A">
        <w:rPr>
          <w:rStyle w:val="italic1"/>
          <w:rFonts w:ascii="Times New Roman" w:hAnsi="Times New Roman"/>
          <w:bCs/>
          <w:i w:val="0"/>
          <w:sz w:val="24"/>
          <w:szCs w:val="24"/>
        </w:rPr>
        <w:t>Établissements Mondiet</w:t>
      </w:r>
      <w:r w:rsidRPr="00274C6A">
        <w:rPr>
          <w:rStyle w:val="italic1"/>
          <w:rFonts w:ascii="Times New Roman" w:hAnsi="Times New Roman"/>
          <w:i w:val="0"/>
          <w:sz w:val="24"/>
          <w:szCs w:val="24"/>
        </w:rPr>
        <w:t> : Rec. CJCE 1993, I, p. 6133, concl. Gulmann</w:t>
      </w:r>
      <w:r w:rsidRPr="00274C6A">
        <w:rPr>
          <w:rFonts w:ascii="Times New Roman" w:hAnsi="Times New Roman"/>
          <w:i/>
          <w:iCs/>
          <w:sz w:val="24"/>
          <w:szCs w:val="24"/>
        </w:rPr>
        <w:t>)</w:t>
      </w:r>
      <w:r w:rsidRPr="00274C6A">
        <w:rPr>
          <w:rFonts w:ascii="Times New Roman" w:hAnsi="Times New Roman"/>
          <w:i/>
          <w:sz w:val="24"/>
          <w:szCs w:val="24"/>
        </w:rPr>
        <w:t>.</w:t>
      </w:r>
    </w:p>
    <w:p w:rsidR="007A2BB6" w:rsidRPr="00274C6A" w:rsidRDefault="007A2BB6" w:rsidP="007A2BB6">
      <w:pPr>
        <w:spacing w:before="120"/>
        <w:ind w:firstLine="709"/>
        <w:jc w:val="both"/>
        <w:rPr>
          <w:rFonts w:ascii="Times New Roman" w:hAnsi="Times New Roman"/>
          <w:sz w:val="24"/>
          <w:szCs w:val="24"/>
        </w:rPr>
      </w:pPr>
      <w:bookmarkStart w:id="14" w:name="N207"/>
      <w:bookmarkEnd w:id="14"/>
      <w:r w:rsidRPr="00274C6A">
        <w:rPr>
          <w:rFonts w:ascii="Times New Roman" w:hAnsi="Times New Roman"/>
          <w:sz w:val="24"/>
          <w:szCs w:val="24"/>
        </w:rPr>
        <w:t>Mais au fond peut-être en a-t-il toujours été ainsi : déjà dans la première décision, relative aux semences de maïs, le Conseil d'État, dans son arrêt au fond,  avait déjà convoqué – certes à l’encontre de la directive communautaire mise en cause -,  un raisonnement de ce type : « </w:t>
      </w:r>
      <w:r w:rsidRPr="00274C6A">
        <w:rPr>
          <w:rFonts w:ascii="Times New Roman" w:hAnsi="Times New Roman"/>
          <w:i/>
          <w:sz w:val="24"/>
          <w:szCs w:val="24"/>
        </w:rPr>
        <w:t>qu’il suit de là que le ministre aurait méconnu le- principe de précaution et commis une erreur manifeste d’appréciation dans l’appréciation des risques doit être écarté</w:t>
      </w:r>
      <w:r w:rsidRPr="00274C6A">
        <w:rPr>
          <w:rFonts w:ascii="Times New Roman" w:hAnsi="Times New Roman"/>
          <w:sz w:val="24"/>
          <w:szCs w:val="24"/>
        </w:rPr>
        <w:t xml:space="preserve">. » (Conseil d’Etat 22 novembre 2000, </w:t>
      </w:r>
      <w:r w:rsidRPr="00274C6A">
        <w:rPr>
          <w:rFonts w:ascii="Times New Roman" w:hAnsi="Times New Roman"/>
          <w:iCs/>
          <w:sz w:val="24"/>
          <w:szCs w:val="24"/>
        </w:rPr>
        <w:t xml:space="preserve">Assoc. </w:t>
      </w:r>
      <w:r w:rsidRPr="00274C6A">
        <w:rPr>
          <w:rFonts w:ascii="Times New Roman" w:hAnsi="Times New Roman"/>
          <w:bCs/>
          <w:iCs/>
          <w:sz w:val="24"/>
          <w:szCs w:val="24"/>
        </w:rPr>
        <w:t>Greenpeace</w:t>
      </w:r>
      <w:r w:rsidRPr="00274C6A">
        <w:rPr>
          <w:rFonts w:ascii="Times New Roman" w:hAnsi="Times New Roman"/>
          <w:iCs/>
          <w:sz w:val="24"/>
          <w:szCs w:val="24"/>
        </w:rPr>
        <w:t xml:space="preserve"> France</w:t>
      </w:r>
      <w:r w:rsidRPr="00274C6A">
        <w:rPr>
          <w:rFonts w:ascii="Times New Roman" w:hAnsi="Times New Roman"/>
          <w:sz w:val="24"/>
          <w:szCs w:val="24"/>
        </w:rPr>
        <w:t xml:space="preserve"> Lebon page 548).</w:t>
      </w:r>
    </w:p>
    <w:bookmarkEnd w:id="9"/>
    <w:p w:rsidR="00472E09" w:rsidRPr="00274C6A" w:rsidRDefault="00472E09">
      <w:pPr>
        <w:pStyle w:val="Paragraphedeliste"/>
        <w:spacing w:before="120"/>
        <w:ind w:left="0" w:firstLine="709"/>
        <w:contextualSpacing w:val="0"/>
        <w:jc w:val="both"/>
        <w:rPr>
          <w:rFonts w:ascii="Times New Roman" w:hAnsi="Times New Roman"/>
          <w:sz w:val="24"/>
          <w:szCs w:val="24"/>
        </w:rPr>
      </w:pPr>
      <w:r w:rsidRPr="00274C6A">
        <w:rPr>
          <w:rFonts w:ascii="Times New Roman" w:hAnsi="Times New Roman"/>
          <w:sz w:val="24"/>
          <w:szCs w:val="24"/>
        </w:rPr>
        <w:lastRenderedPageBreak/>
        <w:t>Quoiqu’il en soit, il est certain que l’</w:t>
      </w:r>
      <w:r w:rsidR="00B953F1" w:rsidRPr="00274C6A">
        <w:rPr>
          <w:rFonts w:ascii="Times New Roman" w:hAnsi="Times New Roman"/>
          <w:sz w:val="24"/>
          <w:szCs w:val="24"/>
        </w:rPr>
        <w:t>intervention</w:t>
      </w:r>
      <w:r w:rsidRPr="00274C6A">
        <w:rPr>
          <w:rFonts w:ascii="Times New Roman" w:hAnsi="Times New Roman"/>
          <w:sz w:val="24"/>
          <w:szCs w:val="24"/>
        </w:rPr>
        <w:t xml:space="preserve"> de la charte a modifié la donne en matière d’invocabilité des grands principes environnementaux.</w:t>
      </w:r>
    </w:p>
    <w:p w:rsidR="00472E09" w:rsidRPr="00274C6A" w:rsidRDefault="00472E09">
      <w:pPr>
        <w:pStyle w:val="Paragraphedeliste"/>
        <w:spacing w:before="120"/>
        <w:ind w:left="0" w:firstLine="709"/>
        <w:contextualSpacing w:val="0"/>
        <w:jc w:val="both"/>
        <w:rPr>
          <w:rFonts w:ascii="Times New Roman" w:hAnsi="Times New Roman"/>
          <w:b/>
          <w:sz w:val="32"/>
          <w:szCs w:val="32"/>
        </w:rPr>
      </w:pPr>
    </w:p>
    <w:p w:rsidR="00596A01" w:rsidRPr="00274C6A" w:rsidRDefault="00596A01">
      <w:pPr>
        <w:pStyle w:val="Paragraphedeliste"/>
        <w:spacing w:before="120"/>
        <w:ind w:left="0" w:firstLine="709"/>
        <w:contextualSpacing w:val="0"/>
        <w:jc w:val="both"/>
        <w:rPr>
          <w:rFonts w:ascii="Times New Roman" w:hAnsi="Times New Roman"/>
          <w:b/>
          <w:sz w:val="32"/>
          <w:szCs w:val="32"/>
        </w:rPr>
      </w:pPr>
      <w:r w:rsidRPr="00274C6A">
        <w:rPr>
          <w:rFonts w:ascii="Times New Roman" w:hAnsi="Times New Roman"/>
          <w:b/>
          <w:sz w:val="32"/>
          <w:szCs w:val="32"/>
        </w:rPr>
        <w:t>C</w:t>
      </w:r>
      <w:r w:rsidR="004F214F" w:rsidRPr="00274C6A">
        <w:rPr>
          <w:rFonts w:ascii="Times New Roman" w:hAnsi="Times New Roman"/>
          <w:b/>
          <w:sz w:val="32"/>
          <w:szCs w:val="32"/>
        </w:rPr>
        <w:t xml:space="preserve">) </w:t>
      </w:r>
      <w:r w:rsidR="00443140" w:rsidRPr="00274C6A">
        <w:rPr>
          <w:rFonts w:ascii="Times New Roman" w:hAnsi="Times New Roman"/>
          <w:b/>
          <w:sz w:val="32"/>
          <w:szCs w:val="32"/>
        </w:rPr>
        <w:t>le stade constitutionnel ? ouverture de perspectives dans le maintien des incertitudes </w:t>
      </w:r>
    </w:p>
    <w:p w:rsidR="005C545B" w:rsidRPr="00274C6A" w:rsidRDefault="00664D52">
      <w:pPr>
        <w:pStyle w:val="Paragraphedeliste"/>
        <w:spacing w:before="120"/>
        <w:ind w:left="0" w:firstLine="709"/>
        <w:contextualSpacing w:val="0"/>
        <w:jc w:val="both"/>
        <w:rPr>
          <w:rFonts w:ascii="Times New Roman" w:hAnsi="Times New Roman"/>
          <w:sz w:val="24"/>
          <w:szCs w:val="24"/>
        </w:rPr>
      </w:pPr>
      <w:r w:rsidRPr="00274C6A">
        <w:rPr>
          <w:rFonts w:ascii="Times New Roman" w:hAnsi="Times New Roman"/>
          <w:sz w:val="24"/>
          <w:szCs w:val="24"/>
        </w:rPr>
        <w:t>L’entrée en vigueur de la charte de l’environnement – mettant un terme à la question de la valeur des princeps environnementaux - a nécessairement modifié les conditions d’invocabilité de ces principes. Elle a ouvert et développé des perspectives, mais aussi maintenu des incertitudes.</w:t>
      </w:r>
    </w:p>
    <w:p w:rsidR="00596A01" w:rsidRPr="00274C6A" w:rsidRDefault="005C545B">
      <w:pPr>
        <w:pStyle w:val="Paragraphedeliste"/>
        <w:spacing w:before="120"/>
        <w:ind w:left="0" w:firstLine="709"/>
        <w:contextualSpacing w:val="0"/>
        <w:jc w:val="both"/>
        <w:rPr>
          <w:rFonts w:ascii="Times New Roman" w:hAnsi="Times New Roman"/>
          <w:sz w:val="24"/>
          <w:szCs w:val="24"/>
        </w:rPr>
      </w:pPr>
      <w:r w:rsidRPr="00274C6A">
        <w:rPr>
          <w:rFonts w:ascii="Times New Roman" w:hAnsi="Times New Roman"/>
          <w:sz w:val="24"/>
          <w:szCs w:val="24"/>
        </w:rPr>
        <w:t xml:space="preserve">1-L’ </w:t>
      </w:r>
      <w:r w:rsidR="00596A01" w:rsidRPr="00274C6A">
        <w:rPr>
          <w:rFonts w:ascii="Times New Roman" w:hAnsi="Times New Roman"/>
          <w:sz w:val="24"/>
          <w:szCs w:val="24"/>
        </w:rPr>
        <w:t xml:space="preserve">ABROGATION DE FAIT </w:t>
      </w:r>
      <w:r w:rsidR="00664D52" w:rsidRPr="00274C6A">
        <w:rPr>
          <w:rFonts w:ascii="Times New Roman" w:hAnsi="Times New Roman"/>
          <w:sz w:val="24"/>
          <w:szCs w:val="24"/>
        </w:rPr>
        <w:t>ET LA THEORIE DE LA LOI ECRAN</w:t>
      </w:r>
    </w:p>
    <w:p w:rsidR="00664D52" w:rsidRPr="00274C6A" w:rsidRDefault="006F4C81">
      <w:pPr>
        <w:pStyle w:val="Paragraphedeliste"/>
        <w:spacing w:before="120"/>
        <w:ind w:left="0" w:firstLine="709"/>
        <w:contextualSpacing w:val="0"/>
        <w:jc w:val="both"/>
        <w:rPr>
          <w:rFonts w:ascii="Times New Roman" w:hAnsi="Times New Roman"/>
          <w:sz w:val="24"/>
          <w:szCs w:val="24"/>
        </w:rPr>
      </w:pPr>
      <w:r w:rsidRPr="00274C6A">
        <w:rPr>
          <w:rFonts w:ascii="Times New Roman" w:hAnsi="Times New Roman"/>
          <w:sz w:val="24"/>
          <w:szCs w:val="24"/>
        </w:rPr>
        <w:t>L’intervention de la charte constitutionnelle du 1</w:t>
      </w:r>
      <w:r w:rsidRPr="00274C6A">
        <w:rPr>
          <w:rFonts w:ascii="Times New Roman" w:hAnsi="Times New Roman"/>
          <w:sz w:val="24"/>
          <w:szCs w:val="24"/>
          <w:vertAlign w:val="superscript"/>
        </w:rPr>
        <w:t>er</w:t>
      </w:r>
      <w:r w:rsidRPr="00274C6A">
        <w:rPr>
          <w:rFonts w:ascii="Times New Roman" w:hAnsi="Times New Roman"/>
          <w:sz w:val="24"/>
          <w:szCs w:val="24"/>
        </w:rPr>
        <w:t xml:space="preserve"> mars 2005, si elle a naturellement modifié la valeur des principes environnementaux qu’elle reprend, pose la question de l’invocabilité de ces derniers, devenus principes constitutionnels, devant le juge. En écartant le spectre de « l’actio popularis environnementale » qui permettrait à quiconque (sans intérêt pour agir particulier) d’attaquer n’importe quel acte administratif au nom de la violation par exemple du « droit de vivre dans un environnement équilibré » (article ; 1</w:t>
      </w:r>
      <w:r w:rsidRPr="00274C6A">
        <w:rPr>
          <w:rFonts w:ascii="Times New Roman" w:hAnsi="Times New Roman"/>
          <w:sz w:val="24"/>
          <w:szCs w:val="24"/>
          <w:vertAlign w:val="superscript"/>
        </w:rPr>
        <w:t>er</w:t>
      </w:r>
      <w:r w:rsidRPr="00274C6A">
        <w:rPr>
          <w:rFonts w:ascii="Times New Roman" w:hAnsi="Times New Roman"/>
          <w:sz w:val="24"/>
          <w:szCs w:val="24"/>
        </w:rPr>
        <w:t xml:space="preserve"> de la charte</w:t>
      </w:r>
      <w:r w:rsidR="00B953F1" w:rsidRPr="00274C6A">
        <w:rPr>
          <w:rFonts w:ascii="Times New Roman" w:hAnsi="Times New Roman"/>
          <w:sz w:val="24"/>
          <w:szCs w:val="24"/>
        </w:rPr>
        <w:t>),</w:t>
      </w:r>
      <w:r w:rsidRPr="00274C6A">
        <w:rPr>
          <w:rFonts w:ascii="Times New Roman" w:hAnsi="Times New Roman"/>
          <w:sz w:val="24"/>
          <w:szCs w:val="24"/>
        </w:rPr>
        <w:t xml:space="preserve"> très vite rejeté par le juge </w:t>
      </w:r>
      <w:r w:rsidR="00B953F1" w:rsidRPr="00274C6A">
        <w:rPr>
          <w:rFonts w:ascii="Times New Roman" w:hAnsi="Times New Roman"/>
          <w:sz w:val="24"/>
          <w:szCs w:val="24"/>
        </w:rPr>
        <w:t>administratif</w:t>
      </w:r>
      <w:r w:rsidRPr="00274C6A">
        <w:rPr>
          <w:rStyle w:val="Appelnotedebasdep"/>
          <w:rFonts w:ascii="Times New Roman" w:hAnsi="Times New Roman"/>
          <w:sz w:val="24"/>
          <w:szCs w:val="24"/>
        </w:rPr>
        <w:footnoteReference w:id="52"/>
      </w:r>
      <w:r w:rsidRPr="00274C6A">
        <w:rPr>
          <w:rFonts w:ascii="Times New Roman" w:hAnsi="Times New Roman"/>
          <w:sz w:val="24"/>
          <w:szCs w:val="24"/>
        </w:rPr>
        <w:t>, se pose réellement la question des conséquences de la promulgation de ce texte solennel en termes d’invocabilité. L’important arrêt du Conseil d’Etat du 19 juin 2006, « Association eaux et rivières de Bretagne »</w:t>
      </w:r>
      <w:r w:rsidRPr="00274C6A">
        <w:rPr>
          <w:rStyle w:val="Appelnotedebasdep"/>
          <w:rFonts w:ascii="Times New Roman" w:hAnsi="Times New Roman"/>
          <w:sz w:val="24"/>
          <w:szCs w:val="24"/>
        </w:rPr>
        <w:footnoteReference w:id="53"/>
      </w:r>
      <w:r w:rsidRPr="00274C6A">
        <w:rPr>
          <w:rFonts w:ascii="Times New Roman" w:hAnsi="Times New Roman"/>
          <w:sz w:val="24"/>
          <w:szCs w:val="24"/>
        </w:rPr>
        <w:t xml:space="preserve"> rappelle les effets de l’accession au niveau constitutionnel à </w:t>
      </w:r>
      <w:r w:rsidR="00664D52" w:rsidRPr="00274C6A">
        <w:rPr>
          <w:rFonts w:ascii="Times New Roman" w:hAnsi="Times New Roman"/>
          <w:sz w:val="24"/>
          <w:szCs w:val="24"/>
        </w:rPr>
        <w:t xml:space="preserve">l’égard des lois antérieures à </w:t>
      </w:r>
      <w:r w:rsidRPr="00274C6A">
        <w:rPr>
          <w:rFonts w:ascii="Times New Roman" w:hAnsi="Times New Roman"/>
          <w:sz w:val="24"/>
          <w:szCs w:val="24"/>
        </w:rPr>
        <w:t>l</w:t>
      </w:r>
      <w:r w:rsidR="00664D52" w:rsidRPr="00274C6A">
        <w:rPr>
          <w:rFonts w:ascii="Times New Roman" w:hAnsi="Times New Roman"/>
          <w:sz w:val="24"/>
          <w:szCs w:val="24"/>
        </w:rPr>
        <w:t>a</w:t>
      </w:r>
      <w:r w:rsidRPr="00274C6A">
        <w:rPr>
          <w:rFonts w:ascii="Times New Roman" w:hAnsi="Times New Roman"/>
          <w:sz w:val="24"/>
          <w:szCs w:val="24"/>
        </w:rPr>
        <w:t xml:space="preserve"> charte des principes des articles : « </w:t>
      </w:r>
      <w:r w:rsidRPr="00274C6A">
        <w:rPr>
          <w:rFonts w:ascii="Times New Roman" w:hAnsi="Times New Roman"/>
          <w:i/>
          <w:sz w:val="24"/>
          <w:szCs w:val="24"/>
        </w:rPr>
        <w:t>lorsque des dispositions législatives ont été prises pour assurer la mise e œuvre des principes énoncés aux articles, (…) de la charte de l’environnement (….)la légalité des décisions administratives ne s’apprécie par rapport à ces dispositions  que sous réserve, s’agissant de dispositions législatives antérieures à l’entrée en vigueur de la charte (…)qu’elles ne soient pas incompatibles avec les exigences qui découlent de cette charte</w:t>
      </w:r>
      <w:r w:rsidRPr="00274C6A">
        <w:rPr>
          <w:rFonts w:ascii="Times New Roman" w:hAnsi="Times New Roman"/>
          <w:sz w:val="24"/>
          <w:szCs w:val="24"/>
        </w:rPr>
        <w:t xml:space="preserve"> ». </w:t>
      </w:r>
      <w:r w:rsidR="00134BD8" w:rsidRPr="00274C6A">
        <w:rPr>
          <w:rFonts w:ascii="Times New Roman" w:hAnsi="Times New Roman"/>
          <w:sz w:val="24"/>
          <w:szCs w:val="24"/>
        </w:rPr>
        <w:t xml:space="preserve">La théorie de la loi </w:t>
      </w:r>
      <w:r w:rsidRPr="00274C6A">
        <w:rPr>
          <w:rFonts w:ascii="Times New Roman" w:hAnsi="Times New Roman"/>
          <w:sz w:val="24"/>
          <w:szCs w:val="24"/>
        </w:rPr>
        <w:t>écran</w:t>
      </w:r>
      <w:r w:rsidR="00134BD8" w:rsidRPr="00274C6A">
        <w:rPr>
          <w:rFonts w:ascii="Times New Roman" w:hAnsi="Times New Roman"/>
          <w:sz w:val="24"/>
          <w:szCs w:val="24"/>
        </w:rPr>
        <w:t xml:space="preserve"> souffre ainsi </w:t>
      </w:r>
      <w:r w:rsidRPr="00274C6A">
        <w:rPr>
          <w:rFonts w:ascii="Times New Roman" w:hAnsi="Times New Roman"/>
          <w:sz w:val="24"/>
          <w:szCs w:val="24"/>
        </w:rPr>
        <w:t>une</w:t>
      </w:r>
      <w:r w:rsidR="00134BD8" w:rsidRPr="00274C6A">
        <w:rPr>
          <w:rFonts w:ascii="Times New Roman" w:hAnsi="Times New Roman"/>
          <w:sz w:val="24"/>
          <w:szCs w:val="24"/>
        </w:rPr>
        <w:t xml:space="preserve"> </w:t>
      </w:r>
      <w:r w:rsidRPr="00274C6A">
        <w:rPr>
          <w:rFonts w:ascii="Times New Roman" w:hAnsi="Times New Roman"/>
          <w:sz w:val="24"/>
          <w:szCs w:val="24"/>
        </w:rPr>
        <w:t>exception</w:t>
      </w:r>
      <w:r w:rsidR="00134BD8" w:rsidRPr="00274C6A">
        <w:rPr>
          <w:rFonts w:ascii="Times New Roman" w:hAnsi="Times New Roman"/>
          <w:sz w:val="24"/>
          <w:szCs w:val="24"/>
        </w:rPr>
        <w:t xml:space="preserve"> majeure en cas d’</w:t>
      </w:r>
      <w:r w:rsidRPr="00274C6A">
        <w:rPr>
          <w:rFonts w:ascii="Times New Roman" w:hAnsi="Times New Roman"/>
          <w:sz w:val="24"/>
          <w:szCs w:val="24"/>
        </w:rPr>
        <w:t>incompatibilité</w:t>
      </w:r>
      <w:r w:rsidR="00134BD8" w:rsidRPr="00274C6A">
        <w:rPr>
          <w:rFonts w:ascii="Times New Roman" w:hAnsi="Times New Roman"/>
          <w:sz w:val="24"/>
          <w:szCs w:val="24"/>
        </w:rPr>
        <w:t xml:space="preserve"> de la loi </w:t>
      </w:r>
      <w:r w:rsidRPr="00274C6A">
        <w:rPr>
          <w:rFonts w:ascii="Times New Roman" w:hAnsi="Times New Roman"/>
          <w:sz w:val="24"/>
          <w:szCs w:val="24"/>
        </w:rPr>
        <w:t>avec</w:t>
      </w:r>
      <w:r w:rsidR="00134BD8" w:rsidRPr="00274C6A">
        <w:rPr>
          <w:rFonts w:ascii="Times New Roman" w:hAnsi="Times New Roman"/>
          <w:sz w:val="24"/>
          <w:szCs w:val="24"/>
        </w:rPr>
        <w:t xml:space="preserve"> la charte</w:t>
      </w:r>
      <w:r w:rsidR="00823E16">
        <w:rPr>
          <w:rStyle w:val="Appelnotedebasdep"/>
          <w:rFonts w:ascii="Times New Roman" w:hAnsi="Times New Roman"/>
          <w:sz w:val="24"/>
          <w:szCs w:val="24"/>
        </w:rPr>
        <w:footnoteReference w:id="54"/>
      </w:r>
      <w:r w:rsidR="00134BD8" w:rsidRPr="00274C6A">
        <w:rPr>
          <w:rFonts w:ascii="Times New Roman" w:hAnsi="Times New Roman"/>
          <w:sz w:val="24"/>
          <w:szCs w:val="24"/>
        </w:rPr>
        <w:t>.</w:t>
      </w:r>
    </w:p>
    <w:p w:rsidR="00664D52" w:rsidRPr="00274C6A" w:rsidRDefault="006F4C81">
      <w:pPr>
        <w:pStyle w:val="Paragraphedeliste"/>
        <w:spacing w:before="120"/>
        <w:ind w:left="0" w:firstLine="709"/>
        <w:contextualSpacing w:val="0"/>
        <w:jc w:val="both"/>
        <w:rPr>
          <w:rFonts w:ascii="Times New Roman" w:hAnsi="Times New Roman"/>
          <w:sz w:val="24"/>
          <w:szCs w:val="24"/>
        </w:rPr>
      </w:pPr>
      <w:r w:rsidRPr="00274C6A">
        <w:rPr>
          <w:rFonts w:ascii="Times New Roman" w:hAnsi="Times New Roman"/>
          <w:sz w:val="24"/>
          <w:szCs w:val="24"/>
        </w:rPr>
        <w:t>Combinée avec la jurisprudence dite de l’abrogation de fait par laquelle le juge se permet d’écarter par la fiction de l</w:t>
      </w:r>
      <w:r w:rsidR="00664D52" w:rsidRPr="00274C6A">
        <w:rPr>
          <w:rFonts w:ascii="Times New Roman" w:hAnsi="Times New Roman"/>
          <w:sz w:val="24"/>
          <w:szCs w:val="24"/>
        </w:rPr>
        <w:t>a théorie de la loi écran</w:t>
      </w:r>
      <w:r w:rsidRPr="00274C6A">
        <w:rPr>
          <w:rStyle w:val="Appelnotedebasdep"/>
          <w:rFonts w:ascii="Times New Roman" w:hAnsi="Times New Roman"/>
          <w:sz w:val="24"/>
          <w:szCs w:val="24"/>
        </w:rPr>
        <w:footnoteReference w:id="55"/>
      </w:r>
      <w:r w:rsidRPr="00274C6A">
        <w:rPr>
          <w:rFonts w:ascii="Times New Roman" w:hAnsi="Times New Roman"/>
          <w:sz w:val="24"/>
          <w:szCs w:val="24"/>
        </w:rPr>
        <w:t xml:space="preserve"> cette position du juge administratif suprême est essentielle en termes d’invocabilité des principes environnementaux. Certes s’agissant des principes environnementaux de la charte n’ayant pas </w:t>
      </w:r>
      <w:r w:rsidRPr="00274C6A">
        <w:rPr>
          <w:rFonts w:ascii="Times New Roman" w:hAnsi="Times New Roman"/>
          <w:sz w:val="24"/>
          <w:szCs w:val="24"/>
        </w:rPr>
        <w:lastRenderedPageBreak/>
        <w:t xml:space="preserve">fait l’objet d'une loi pour les mettre en œuvre – hypothèse exceptionnelle – il reste une interrogation. </w:t>
      </w:r>
    </w:p>
    <w:p w:rsidR="004F214F" w:rsidRPr="00274C6A" w:rsidRDefault="00664D52">
      <w:pPr>
        <w:pStyle w:val="Paragraphedeliste"/>
        <w:spacing w:before="120"/>
        <w:ind w:left="0" w:firstLine="709"/>
        <w:contextualSpacing w:val="0"/>
        <w:jc w:val="both"/>
        <w:rPr>
          <w:rFonts w:ascii="Times New Roman" w:hAnsi="Times New Roman"/>
          <w:sz w:val="24"/>
          <w:szCs w:val="24"/>
        </w:rPr>
      </w:pPr>
      <w:r w:rsidRPr="00274C6A">
        <w:rPr>
          <w:rFonts w:ascii="Times New Roman" w:hAnsi="Times New Roman"/>
          <w:sz w:val="24"/>
          <w:szCs w:val="24"/>
        </w:rPr>
        <w:t>Naturellement</w:t>
      </w:r>
      <w:r w:rsidR="006B7891" w:rsidRPr="00274C6A">
        <w:rPr>
          <w:rFonts w:ascii="Times New Roman" w:hAnsi="Times New Roman"/>
          <w:sz w:val="24"/>
          <w:szCs w:val="24"/>
        </w:rPr>
        <w:t xml:space="preserve">, s’agissant de l’intervention d’une loi postérieure à la charte, contraire ou incompatible avec cette dernière, la </w:t>
      </w:r>
      <w:r w:rsidR="006F4C81" w:rsidRPr="00274C6A">
        <w:rPr>
          <w:rFonts w:ascii="Times New Roman" w:hAnsi="Times New Roman"/>
          <w:sz w:val="24"/>
          <w:szCs w:val="24"/>
        </w:rPr>
        <w:t>théorie</w:t>
      </w:r>
      <w:r w:rsidR="006B7891" w:rsidRPr="00274C6A">
        <w:rPr>
          <w:rFonts w:ascii="Times New Roman" w:hAnsi="Times New Roman"/>
          <w:sz w:val="24"/>
          <w:szCs w:val="24"/>
        </w:rPr>
        <w:t xml:space="preserve"> de la loi </w:t>
      </w:r>
      <w:r w:rsidR="006F4C81" w:rsidRPr="00274C6A">
        <w:rPr>
          <w:rFonts w:ascii="Times New Roman" w:hAnsi="Times New Roman"/>
          <w:sz w:val="24"/>
          <w:szCs w:val="24"/>
        </w:rPr>
        <w:t>écran</w:t>
      </w:r>
      <w:r w:rsidR="006B7891" w:rsidRPr="00274C6A">
        <w:rPr>
          <w:rFonts w:ascii="Times New Roman" w:hAnsi="Times New Roman"/>
          <w:sz w:val="24"/>
          <w:szCs w:val="24"/>
        </w:rPr>
        <w:t xml:space="preserve"> joue toujours,</w:t>
      </w:r>
      <w:r w:rsidR="00F66315" w:rsidRPr="00274C6A">
        <w:rPr>
          <w:rStyle w:val="Appelnotedebasdep"/>
          <w:rFonts w:ascii="Times New Roman" w:hAnsi="Times New Roman"/>
          <w:sz w:val="24"/>
          <w:szCs w:val="24"/>
        </w:rPr>
        <w:footnoteReference w:id="56"/>
      </w:r>
      <w:r w:rsidR="006B7891" w:rsidRPr="00274C6A">
        <w:rPr>
          <w:rFonts w:ascii="Times New Roman" w:hAnsi="Times New Roman"/>
          <w:sz w:val="24"/>
          <w:szCs w:val="24"/>
        </w:rPr>
        <w:t xml:space="preserve"> mais il </w:t>
      </w:r>
      <w:r w:rsidR="006F4C81" w:rsidRPr="00274C6A">
        <w:rPr>
          <w:rFonts w:ascii="Times New Roman" w:hAnsi="Times New Roman"/>
          <w:sz w:val="24"/>
          <w:szCs w:val="24"/>
        </w:rPr>
        <w:t>appartiendrait</w:t>
      </w:r>
      <w:r w:rsidR="006B7891" w:rsidRPr="00274C6A">
        <w:rPr>
          <w:rFonts w:ascii="Times New Roman" w:hAnsi="Times New Roman"/>
          <w:sz w:val="24"/>
          <w:szCs w:val="24"/>
        </w:rPr>
        <w:t xml:space="preserve"> au Conseil </w:t>
      </w:r>
      <w:r w:rsidR="006F4C81" w:rsidRPr="00274C6A">
        <w:rPr>
          <w:rFonts w:ascii="Times New Roman" w:hAnsi="Times New Roman"/>
          <w:sz w:val="24"/>
          <w:szCs w:val="24"/>
        </w:rPr>
        <w:t>constitutionnel</w:t>
      </w:r>
      <w:r w:rsidR="006B7891" w:rsidRPr="00274C6A">
        <w:rPr>
          <w:rFonts w:ascii="Times New Roman" w:hAnsi="Times New Roman"/>
          <w:sz w:val="24"/>
          <w:szCs w:val="24"/>
        </w:rPr>
        <w:t xml:space="preserve"> de </w:t>
      </w:r>
      <w:r w:rsidR="006F4C81" w:rsidRPr="00274C6A">
        <w:rPr>
          <w:rFonts w:ascii="Times New Roman" w:hAnsi="Times New Roman"/>
          <w:sz w:val="24"/>
          <w:szCs w:val="24"/>
        </w:rPr>
        <w:t>déclarer</w:t>
      </w:r>
      <w:r w:rsidR="006B7891" w:rsidRPr="00274C6A">
        <w:rPr>
          <w:rFonts w:ascii="Times New Roman" w:hAnsi="Times New Roman"/>
          <w:sz w:val="24"/>
          <w:szCs w:val="24"/>
        </w:rPr>
        <w:t xml:space="preserve"> ladite </w:t>
      </w:r>
      <w:r w:rsidR="006F4C81" w:rsidRPr="00274C6A">
        <w:rPr>
          <w:rFonts w:ascii="Times New Roman" w:hAnsi="Times New Roman"/>
          <w:sz w:val="24"/>
          <w:szCs w:val="24"/>
        </w:rPr>
        <w:t>loi</w:t>
      </w:r>
      <w:r w:rsidR="006B7891" w:rsidRPr="00274C6A">
        <w:rPr>
          <w:rFonts w:ascii="Times New Roman" w:hAnsi="Times New Roman"/>
          <w:sz w:val="24"/>
          <w:szCs w:val="24"/>
        </w:rPr>
        <w:t xml:space="preserve"> non conforme. Au surplus, l’adoption p</w:t>
      </w:r>
      <w:r w:rsidR="005C545B" w:rsidRPr="00274C6A">
        <w:rPr>
          <w:rFonts w:ascii="Times New Roman" w:hAnsi="Times New Roman"/>
          <w:sz w:val="24"/>
          <w:szCs w:val="24"/>
        </w:rPr>
        <w:t>ossible</w:t>
      </w:r>
      <w:r w:rsidR="006B7891" w:rsidRPr="00274C6A">
        <w:rPr>
          <w:rFonts w:ascii="Times New Roman" w:hAnsi="Times New Roman"/>
          <w:sz w:val="24"/>
          <w:szCs w:val="24"/>
        </w:rPr>
        <w:t xml:space="preserve"> sous peu  d’une révision </w:t>
      </w:r>
      <w:r w:rsidR="006F4C81" w:rsidRPr="00274C6A">
        <w:rPr>
          <w:rFonts w:ascii="Times New Roman" w:hAnsi="Times New Roman"/>
          <w:sz w:val="24"/>
          <w:szCs w:val="24"/>
        </w:rPr>
        <w:t>constitutionnelle</w:t>
      </w:r>
      <w:r w:rsidR="006B7891" w:rsidRPr="00274C6A">
        <w:rPr>
          <w:rFonts w:ascii="Times New Roman" w:hAnsi="Times New Roman"/>
          <w:sz w:val="24"/>
          <w:szCs w:val="24"/>
        </w:rPr>
        <w:t xml:space="preserve"> incluant l’</w:t>
      </w:r>
      <w:r w:rsidR="006F4C81" w:rsidRPr="00274C6A">
        <w:rPr>
          <w:rFonts w:ascii="Times New Roman" w:hAnsi="Times New Roman"/>
          <w:sz w:val="24"/>
          <w:szCs w:val="24"/>
        </w:rPr>
        <w:t>admission</w:t>
      </w:r>
      <w:r w:rsidR="006B7891" w:rsidRPr="00274C6A">
        <w:rPr>
          <w:rFonts w:ascii="Times New Roman" w:hAnsi="Times New Roman"/>
          <w:sz w:val="24"/>
          <w:szCs w:val="24"/>
        </w:rPr>
        <w:t xml:space="preserve"> de l’exception d’inconstitutionnalité </w:t>
      </w:r>
      <w:r w:rsidR="006F4C81" w:rsidRPr="00274C6A">
        <w:rPr>
          <w:rFonts w:ascii="Times New Roman" w:hAnsi="Times New Roman"/>
          <w:sz w:val="24"/>
          <w:szCs w:val="24"/>
        </w:rPr>
        <w:t>atténuerait</w:t>
      </w:r>
      <w:r w:rsidR="006B7891" w:rsidRPr="00274C6A">
        <w:rPr>
          <w:rFonts w:ascii="Times New Roman" w:hAnsi="Times New Roman"/>
          <w:sz w:val="24"/>
          <w:szCs w:val="24"/>
        </w:rPr>
        <w:t xml:space="preserve"> encore le risque de non respect des </w:t>
      </w:r>
      <w:r w:rsidR="006F4C81" w:rsidRPr="00274C6A">
        <w:rPr>
          <w:rFonts w:ascii="Times New Roman" w:hAnsi="Times New Roman"/>
          <w:sz w:val="24"/>
          <w:szCs w:val="24"/>
        </w:rPr>
        <w:t>principes</w:t>
      </w:r>
      <w:r w:rsidR="006B7891" w:rsidRPr="00274C6A">
        <w:rPr>
          <w:rFonts w:ascii="Times New Roman" w:hAnsi="Times New Roman"/>
          <w:sz w:val="24"/>
          <w:szCs w:val="24"/>
        </w:rPr>
        <w:t xml:space="preserve"> </w:t>
      </w:r>
      <w:r w:rsidR="006F4C81" w:rsidRPr="00274C6A">
        <w:rPr>
          <w:rFonts w:ascii="Times New Roman" w:hAnsi="Times New Roman"/>
          <w:sz w:val="24"/>
          <w:szCs w:val="24"/>
        </w:rPr>
        <w:t>environnementaux</w:t>
      </w:r>
      <w:r w:rsidR="006B7891" w:rsidRPr="00274C6A">
        <w:rPr>
          <w:rFonts w:ascii="Times New Roman" w:hAnsi="Times New Roman"/>
          <w:sz w:val="24"/>
          <w:szCs w:val="24"/>
        </w:rPr>
        <w:t xml:space="preserve"> à valeur </w:t>
      </w:r>
      <w:r w:rsidR="006F4C81" w:rsidRPr="00274C6A">
        <w:rPr>
          <w:rFonts w:ascii="Times New Roman" w:hAnsi="Times New Roman"/>
          <w:sz w:val="24"/>
          <w:szCs w:val="24"/>
        </w:rPr>
        <w:t>constitutionnelle</w:t>
      </w:r>
      <w:r w:rsidR="006B7891" w:rsidRPr="00274C6A">
        <w:rPr>
          <w:rFonts w:ascii="Times New Roman" w:hAnsi="Times New Roman"/>
          <w:sz w:val="24"/>
          <w:szCs w:val="24"/>
        </w:rPr>
        <w:t xml:space="preserve">. Il n’en reste pas moins que la combinaison de l’accession au niveau </w:t>
      </w:r>
      <w:r w:rsidR="006F4C81" w:rsidRPr="00274C6A">
        <w:rPr>
          <w:rFonts w:ascii="Times New Roman" w:hAnsi="Times New Roman"/>
          <w:sz w:val="24"/>
          <w:szCs w:val="24"/>
        </w:rPr>
        <w:t>constitutionnel</w:t>
      </w:r>
      <w:r w:rsidR="00B953F1" w:rsidRPr="00274C6A">
        <w:rPr>
          <w:rFonts w:ascii="Times New Roman" w:hAnsi="Times New Roman"/>
          <w:sz w:val="24"/>
          <w:szCs w:val="24"/>
        </w:rPr>
        <w:t>, de la jurisprudence</w:t>
      </w:r>
      <w:r w:rsidR="006B7891" w:rsidRPr="00274C6A">
        <w:rPr>
          <w:rFonts w:ascii="Times New Roman" w:hAnsi="Times New Roman"/>
          <w:sz w:val="24"/>
          <w:szCs w:val="24"/>
        </w:rPr>
        <w:t xml:space="preserve"> sur l’abrogation de fait, et de la future </w:t>
      </w:r>
      <w:r w:rsidR="006F4C81" w:rsidRPr="00274C6A">
        <w:rPr>
          <w:rFonts w:ascii="Times New Roman" w:hAnsi="Times New Roman"/>
          <w:sz w:val="24"/>
          <w:szCs w:val="24"/>
        </w:rPr>
        <w:t>admission</w:t>
      </w:r>
      <w:r w:rsidR="006B7891" w:rsidRPr="00274C6A">
        <w:rPr>
          <w:rFonts w:ascii="Times New Roman" w:hAnsi="Times New Roman"/>
          <w:sz w:val="24"/>
          <w:szCs w:val="24"/>
        </w:rPr>
        <w:t xml:space="preserve"> de l’exception d’inconstitutionnalité dans notre système de contrôle juridique, constituent indiscutablement des </w:t>
      </w:r>
      <w:r w:rsidR="006F4C81" w:rsidRPr="00274C6A">
        <w:rPr>
          <w:rFonts w:ascii="Times New Roman" w:hAnsi="Times New Roman"/>
          <w:sz w:val="24"/>
          <w:szCs w:val="24"/>
        </w:rPr>
        <w:t>perspectives</w:t>
      </w:r>
      <w:r w:rsidR="006B7891" w:rsidRPr="00274C6A">
        <w:rPr>
          <w:rFonts w:ascii="Times New Roman" w:hAnsi="Times New Roman"/>
          <w:sz w:val="24"/>
          <w:szCs w:val="24"/>
        </w:rPr>
        <w:t xml:space="preserve"> </w:t>
      </w:r>
      <w:r w:rsidR="006F4C81" w:rsidRPr="00274C6A">
        <w:rPr>
          <w:rFonts w:ascii="Times New Roman" w:hAnsi="Times New Roman"/>
          <w:sz w:val="24"/>
          <w:szCs w:val="24"/>
        </w:rPr>
        <w:t>importantes</w:t>
      </w:r>
      <w:r w:rsidR="006B7891" w:rsidRPr="00274C6A">
        <w:rPr>
          <w:rFonts w:ascii="Times New Roman" w:hAnsi="Times New Roman"/>
          <w:sz w:val="24"/>
          <w:szCs w:val="24"/>
        </w:rPr>
        <w:t>.</w:t>
      </w:r>
    </w:p>
    <w:p w:rsidR="00596A01" w:rsidRPr="00274C6A" w:rsidRDefault="005C545B">
      <w:pPr>
        <w:pStyle w:val="Paragraphedeliste"/>
        <w:spacing w:before="120"/>
        <w:ind w:left="0" w:firstLine="709"/>
        <w:contextualSpacing w:val="0"/>
        <w:jc w:val="both"/>
        <w:rPr>
          <w:rFonts w:ascii="Times New Roman" w:hAnsi="Times New Roman"/>
          <w:sz w:val="24"/>
          <w:szCs w:val="24"/>
        </w:rPr>
      </w:pPr>
      <w:r w:rsidRPr="00274C6A">
        <w:rPr>
          <w:rFonts w:ascii="Times New Roman" w:hAnsi="Times New Roman"/>
          <w:sz w:val="24"/>
          <w:szCs w:val="24"/>
        </w:rPr>
        <w:t xml:space="preserve">2-L’INDEPENDANCE DES LEGISLATIONS </w:t>
      </w:r>
    </w:p>
    <w:p w:rsidR="001A4C44" w:rsidRPr="00274C6A" w:rsidRDefault="008952E5">
      <w:pPr>
        <w:pStyle w:val="Paragraphedeliste"/>
        <w:spacing w:before="120"/>
        <w:ind w:left="0" w:firstLine="709"/>
        <w:contextualSpacing w:val="0"/>
        <w:jc w:val="both"/>
        <w:rPr>
          <w:rFonts w:ascii="Times New Roman" w:hAnsi="Times New Roman"/>
          <w:sz w:val="24"/>
          <w:szCs w:val="24"/>
        </w:rPr>
      </w:pPr>
      <w:r w:rsidRPr="00274C6A">
        <w:rPr>
          <w:rFonts w:ascii="Times New Roman" w:hAnsi="Times New Roman"/>
          <w:sz w:val="24"/>
          <w:szCs w:val="24"/>
        </w:rPr>
        <w:t xml:space="preserve">Ces évolutions acquises comme supposées pourraient dans le même </w:t>
      </w:r>
      <w:r w:rsidR="00F66315" w:rsidRPr="00274C6A">
        <w:rPr>
          <w:rFonts w:ascii="Times New Roman" w:hAnsi="Times New Roman"/>
          <w:sz w:val="24"/>
          <w:szCs w:val="24"/>
        </w:rPr>
        <w:t xml:space="preserve">temps </w:t>
      </w:r>
      <w:r w:rsidRPr="00274C6A">
        <w:rPr>
          <w:rFonts w:ascii="Times New Roman" w:hAnsi="Times New Roman"/>
          <w:sz w:val="24"/>
          <w:szCs w:val="24"/>
        </w:rPr>
        <w:t xml:space="preserve">porter un coup fatal à </w:t>
      </w:r>
      <w:r w:rsidR="001A4C44" w:rsidRPr="00274C6A">
        <w:rPr>
          <w:rFonts w:ascii="Times New Roman" w:hAnsi="Times New Roman"/>
          <w:sz w:val="24"/>
          <w:szCs w:val="24"/>
        </w:rPr>
        <w:t>l</w:t>
      </w:r>
      <w:r w:rsidRPr="00274C6A">
        <w:rPr>
          <w:rFonts w:ascii="Times New Roman" w:hAnsi="Times New Roman"/>
          <w:sz w:val="24"/>
          <w:szCs w:val="24"/>
        </w:rPr>
        <w:t xml:space="preserve">‘application aux principes </w:t>
      </w:r>
      <w:r w:rsidR="006F4C81" w:rsidRPr="00274C6A">
        <w:rPr>
          <w:rFonts w:ascii="Times New Roman" w:hAnsi="Times New Roman"/>
          <w:sz w:val="24"/>
          <w:szCs w:val="24"/>
        </w:rPr>
        <w:t>environnementaux</w:t>
      </w:r>
      <w:r w:rsidRPr="00274C6A">
        <w:rPr>
          <w:rFonts w:ascii="Times New Roman" w:hAnsi="Times New Roman"/>
          <w:sz w:val="24"/>
          <w:szCs w:val="24"/>
        </w:rPr>
        <w:t xml:space="preserve"> du principe d’</w:t>
      </w:r>
      <w:r w:rsidR="006F4C81" w:rsidRPr="00274C6A">
        <w:rPr>
          <w:rFonts w:ascii="Times New Roman" w:hAnsi="Times New Roman"/>
          <w:sz w:val="24"/>
          <w:szCs w:val="24"/>
        </w:rPr>
        <w:t>indépendance</w:t>
      </w:r>
      <w:r w:rsidRPr="00274C6A">
        <w:rPr>
          <w:rFonts w:ascii="Times New Roman" w:hAnsi="Times New Roman"/>
          <w:sz w:val="24"/>
          <w:szCs w:val="24"/>
        </w:rPr>
        <w:t xml:space="preserve"> des </w:t>
      </w:r>
      <w:r w:rsidR="006F4C81" w:rsidRPr="00274C6A">
        <w:rPr>
          <w:rFonts w:ascii="Times New Roman" w:hAnsi="Times New Roman"/>
          <w:sz w:val="24"/>
          <w:szCs w:val="24"/>
        </w:rPr>
        <w:t>législations</w:t>
      </w:r>
      <w:r w:rsidRPr="00274C6A">
        <w:rPr>
          <w:rFonts w:ascii="Times New Roman" w:hAnsi="Times New Roman"/>
          <w:sz w:val="24"/>
          <w:szCs w:val="24"/>
        </w:rPr>
        <w:t xml:space="preserve">. Le célèbre arrêt « Société </w:t>
      </w:r>
      <w:r w:rsidR="006F4C81" w:rsidRPr="00274C6A">
        <w:rPr>
          <w:rFonts w:ascii="Times New Roman" w:hAnsi="Times New Roman"/>
          <w:sz w:val="24"/>
          <w:szCs w:val="24"/>
        </w:rPr>
        <w:t>Bouygues</w:t>
      </w:r>
      <w:r w:rsidRPr="00274C6A">
        <w:rPr>
          <w:rFonts w:ascii="Times New Roman" w:hAnsi="Times New Roman"/>
          <w:sz w:val="24"/>
          <w:szCs w:val="24"/>
        </w:rPr>
        <w:t xml:space="preserve"> telecom » (Conseil d’Etat 21 avril 2005</w:t>
      </w:r>
      <w:r w:rsidRPr="00274C6A">
        <w:rPr>
          <w:rStyle w:val="Appelnotedebasdep"/>
          <w:rFonts w:ascii="Times New Roman" w:hAnsi="Times New Roman"/>
          <w:sz w:val="24"/>
          <w:szCs w:val="24"/>
        </w:rPr>
        <w:footnoteReference w:id="57"/>
      </w:r>
      <w:r w:rsidRPr="00274C6A">
        <w:rPr>
          <w:rFonts w:ascii="Times New Roman" w:hAnsi="Times New Roman"/>
          <w:sz w:val="24"/>
          <w:szCs w:val="24"/>
        </w:rPr>
        <w:t xml:space="preserve"> écartait, l’on s’en </w:t>
      </w:r>
      <w:r w:rsidR="006F4C81" w:rsidRPr="00274C6A">
        <w:rPr>
          <w:rFonts w:ascii="Times New Roman" w:hAnsi="Times New Roman"/>
          <w:sz w:val="24"/>
          <w:szCs w:val="24"/>
        </w:rPr>
        <w:t>souvient</w:t>
      </w:r>
      <w:r w:rsidRPr="00274C6A">
        <w:rPr>
          <w:rFonts w:ascii="Times New Roman" w:hAnsi="Times New Roman"/>
          <w:sz w:val="24"/>
          <w:szCs w:val="24"/>
        </w:rPr>
        <w:t xml:space="preserve"> le principe de précaution énoncé par les </w:t>
      </w:r>
      <w:r w:rsidR="006F4C81" w:rsidRPr="00274C6A">
        <w:rPr>
          <w:rFonts w:ascii="Times New Roman" w:hAnsi="Times New Roman"/>
          <w:sz w:val="24"/>
          <w:szCs w:val="24"/>
        </w:rPr>
        <w:t>articles</w:t>
      </w:r>
      <w:r w:rsidRPr="00274C6A">
        <w:rPr>
          <w:rFonts w:ascii="Times New Roman" w:hAnsi="Times New Roman"/>
          <w:sz w:val="24"/>
          <w:szCs w:val="24"/>
        </w:rPr>
        <w:t xml:space="preserve"> L 200-1 du code rural et L 110-1 du code de l’environnement à l’encontre d’un permis de construire à raison de ce que « </w:t>
      </w:r>
      <w:r w:rsidRPr="00274C6A">
        <w:rPr>
          <w:rFonts w:ascii="Times New Roman" w:hAnsi="Times New Roman"/>
          <w:i/>
          <w:sz w:val="24"/>
          <w:szCs w:val="24"/>
        </w:rPr>
        <w:t xml:space="preserve">ces </w:t>
      </w:r>
      <w:r w:rsidR="006F4C81" w:rsidRPr="00274C6A">
        <w:rPr>
          <w:rFonts w:ascii="Times New Roman" w:hAnsi="Times New Roman"/>
          <w:i/>
          <w:sz w:val="24"/>
          <w:szCs w:val="24"/>
        </w:rPr>
        <w:t>dispositions ne</w:t>
      </w:r>
      <w:r w:rsidRPr="00274C6A">
        <w:rPr>
          <w:rFonts w:ascii="Times New Roman" w:hAnsi="Times New Roman"/>
          <w:i/>
          <w:sz w:val="24"/>
          <w:szCs w:val="24"/>
        </w:rPr>
        <w:t xml:space="preserve"> sont pas au </w:t>
      </w:r>
      <w:r w:rsidR="006F4C81" w:rsidRPr="00274C6A">
        <w:rPr>
          <w:rFonts w:ascii="Times New Roman" w:hAnsi="Times New Roman"/>
          <w:i/>
          <w:sz w:val="24"/>
          <w:szCs w:val="24"/>
        </w:rPr>
        <w:t>nombre</w:t>
      </w:r>
      <w:r w:rsidRPr="00274C6A">
        <w:rPr>
          <w:rFonts w:ascii="Times New Roman" w:hAnsi="Times New Roman"/>
          <w:i/>
          <w:sz w:val="24"/>
          <w:szCs w:val="24"/>
        </w:rPr>
        <w:t xml:space="preserve"> de celles que doit prendre en compte l’autorité administrative lorsqu’elle se prononce sur l’octroi d’une </w:t>
      </w:r>
      <w:r w:rsidR="006F4C81" w:rsidRPr="00274C6A">
        <w:rPr>
          <w:rFonts w:ascii="Times New Roman" w:hAnsi="Times New Roman"/>
          <w:i/>
          <w:sz w:val="24"/>
          <w:szCs w:val="24"/>
        </w:rPr>
        <w:t>autorisation</w:t>
      </w:r>
      <w:r w:rsidRPr="00274C6A">
        <w:rPr>
          <w:rFonts w:ascii="Times New Roman" w:hAnsi="Times New Roman"/>
          <w:i/>
          <w:sz w:val="24"/>
          <w:szCs w:val="24"/>
        </w:rPr>
        <w:t xml:space="preserve"> délivrée en application de la législation sur l’urbanisme</w:t>
      </w:r>
      <w:r w:rsidRPr="00274C6A">
        <w:rPr>
          <w:rFonts w:ascii="Times New Roman" w:hAnsi="Times New Roman"/>
          <w:sz w:val="24"/>
          <w:szCs w:val="24"/>
        </w:rPr>
        <w:t>. ».</w:t>
      </w:r>
      <w:r w:rsidR="00F66315" w:rsidRPr="00274C6A">
        <w:rPr>
          <w:rFonts w:ascii="Times New Roman" w:hAnsi="Times New Roman"/>
          <w:sz w:val="24"/>
          <w:szCs w:val="24"/>
        </w:rPr>
        <w:t xml:space="preserve"> </w:t>
      </w:r>
      <w:r w:rsidR="006F4C81" w:rsidRPr="00274C6A">
        <w:rPr>
          <w:rFonts w:ascii="Times New Roman" w:hAnsi="Times New Roman"/>
          <w:sz w:val="24"/>
          <w:szCs w:val="24"/>
        </w:rPr>
        <w:t xml:space="preserve">Cette position a été maintes fois reprise dans </w:t>
      </w:r>
      <w:r w:rsidR="001A4C44" w:rsidRPr="00274C6A">
        <w:rPr>
          <w:rFonts w:ascii="Times New Roman" w:hAnsi="Times New Roman"/>
          <w:sz w:val="24"/>
          <w:szCs w:val="24"/>
        </w:rPr>
        <w:t>la</w:t>
      </w:r>
      <w:r w:rsidR="006F4C81" w:rsidRPr="00274C6A">
        <w:rPr>
          <w:rFonts w:ascii="Times New Roman" w:hAnsi="Times New Roman"/>
          <w:sz w:val="24"/>
          <w:szCs w:val="24"/>
        </w:rPr>
        <w:t xml:space="preserve"> jurisprudence. </w:t>
      </w:r>
      <w:r w:rsidRPr="00274C6A">
        <w:rPr>
          <w:rFonts w:ascii="Times New Roman" w:hAnsi="Times New Roman"/>
          <w:sz w:val="24"/>
          <w:szCs w:val="24"/>
        </w:rPr>
        <w:t xml:space="preserve">des </w:t>
      </w:r>
      <w:r w:rsidR="00A83498" w:rsidRPr="00274C6A">
        <w:rPr>
          <w:rFonts w:ascii="Times New Roman" w:hAnsi="Times New Roman"/>
          <w:sz w:val="24"/>
          <w:szCs w:val="24"/>
        </w:rPr>
        <w:t>tribunaux administratifs</w:t>
      </w:r>
      <w:r w:rsidR="00A83498" w:rsidRPr="00274C6A">
        <w:rPr>
          <w:rStyle w:val="Appelnotedebasdep"/>
          <w:rFonts w:ascii="Times New Roman" w:hAnsi="Times New Roman"/>
          <w:sz w:val="24"/>
          <w:szCs w:val="24"/>
        </w:rPr>
        <w:footnoteReference w:id="58"/>
      </w:r>
      <w:r w:rsidR="00A83498" w:rsidRPr="00274C6A">
        <w:rPr>
          <w:rFonts w:ascii="Times New Roman" w:hAnsi="Times New Roman"/>
          <w:sz w:val="24"/>
          <w:szCs w:val="24"/>
        </w:rPr>
        <w:t xml:space="preserve">, des </w:t>
      </w:r>
      <w:r w:rsidRPr="00274C6A">
        <w:rPr>
          <w:rFonts w:ascii="Times New Roman" w:hAnsi="Times New Roman"/>
          <w:sz w:val="24"/>
          <w:szCs w:val="24"/>
        </w:rPr>
        <w:t>Cours administratives d'appel</w:t>
      </w:r>
      <w:r w:rsidRPr="00274C6A">
        <w:rPr>
          <w:rStyle w:val="Appelnotedebasdep"/>
          <w:rFonts w:ascii="Times New Roman" w:hAnsi="Times New Roman"/>
          <w:sz w:val="24"/>
          <w:szCs w:val="24"/>
        </w:rPr>
        <w:footnoteReference w:id="59"/>
      </w:r>
      <w:r w:rsidRPr="00274C6A">
        <w:rPr>
          <w:rFonts w:ascii="Times New Roman" w:hAnsi="Times New Roman"/>
          <w:sz w:val="24"/>
          <w:szCs w:val="24"/>
        </w:rPr>
        <w:t xml:space="preserve"> </w:t>
      </w:r>
      <w:r w:rsidR="00A83498" w:rsidRPr="00274C6A">
        <w:rPr>
          <w:rFonts w:ascii="Times New Roman" w:hAnsi="Times New Roman"/>
          <w:sz w:val="24"/>
          <w:szCs w:val="24"/>
        </w:rPr>
        <w:t xml:space="preserve">, et </w:t>
      </w:r>
      <w:r w:rsidR="001A4C44" w:rsidRPr="00274C6A">
        <w:rPr>
          <w:rFonts w:ascii="Times New Roman" w:hAnsi="Times New Roman"/>
          <w:sz w:val="24"/>
          <w:szCs w:val="24"/>
        </w:rPr>
        <w:t xml:space="preserve">confirmée par le </w:t>
      </w:r>
      <w:r w:rsidR="00A83498" w:rsidRPr="00274C6A">
        <w:rPr>
          <w:rFonts w:ascii="Times New Roman" w:hAnsi="Times New Roman"/>
          <w:sz w:val="24"/>
          <w:szCs w:val="24"/>
        </w:rPr>
        <w:t>Conseil d’Etat lui-même par la suite</w:t>
      </w:r>
      <w:r w:rsidR="00A83498" w:rsidRPr="00274C6A">
        <w:rPr>
          <w:rStyle w:val="Appelnotedebasdep"/>
          <w:rFonts w:ascii="Times New Roman" w:hAnsi="Times New Roman"/>
          <w:sz w:val="24"/>
          <w:szCs w:val="24"/>
        </w:rPr>
        <w:footnoteReference w:id="60"/>
      </w:r>
      <w:r w:rsidR="00A83498" w:rsidRPr="00274C6A">
        <w:rPr>
          <w:rFonts w:ascii="Times New Roman" w:hAnsi="Times New Roman"/>
          <w:sz w:val="24"/>
          <w:szCs w:val="24"/>
        </w:rPr>
        <w:t xml:space="preserve">. </w:t>
      </w:r>
      <w:r w:rsidR="006F4C81" w:rsidRPr="00274C6A">
        <w:rPr>
          <w:rFonts w:ascii="Times New Roman" w:hAnsi="Times New Roman"/>
          <w:sz w:val="24"/>
          <w:szCs w:val="24"/>
        </w:rPr>
        <w:t xml:space="preserve">Pourtant le « stade constitutionnel » des principes environnement efface la possibilité d’utilisation de l’indépendance des législations pour écarter l’opérance d’un moyen tiré de leur violation ; le texte législatif écarté (le code de l’environnement ou le code rural) en matière d’urbanisme, ne peut plus en théorie l’être. </w:t>
      </w:r>
      <w:r w:rsidR="00A83498" w:rsidRPr="00274C6A">
        <w:rPr>
          <w:rFonts w:ascii="Times New Roman" w:hAnsi="Times New Roman"/>
          <w:sz w:val="24"/>
          <w:szCs w:val="24"/>
        </w:rPr>
        <w:t>C’</w:t>
      </w:r>
      <w:r w:rsidR="001A4C44" w:rsidRPr="00274C6A">
        <w:rPr>
          <w:rFonts w:ascii="Times New Roman" w:hAnsi="Times New Roman"/>
          <w:sz w:val="24"/>
          <w:szCs w:val="24"/>
        </w:rPr>
        <w:t xml:space="preserve">était </w:t>
      </w:r>
      <w:r w:rsidR="00A83498" w:rsidRPr="00274C6A">
        <w:rPr>
          <w:rFonts w:ascii="Times New Roman" w:hAnsi="Times New Roman"/>
          <w:sz w:val="24"/>
          <w:szCs w:val="24"/>
        </w:rPr>
        <w:t>le point de vue des autorités doctrinales autorisées</w:t>
      </w:r>
      <w:r w:rsidR="00A83498" w:rsidRPr="00274C6A">
        <w:rPr>
          <w:rStyle w:val="Appelnotedebasdep"/>
          <w:rFonts w:ascii="Times New Roman" w:hAnsi="Times New Roman"/>
          <w:sz w:val="24"/>
          <w:szCs w:val="24"/>
        </w:rPr>
        <w:footnoteReference w:id="61"/>
      </w:r>
      <w:r w:rsidR="00A83498" w:rsidRPr="00274C6A">
        <w:rPr>
          <w:rFonts w:ascii="Times New Roman" w:hAnsi="Times New Roman"/>
          <w:sz w:val="24"/>
          <w:szCs w:val="24"/>
        </w:rPr>
        <w:t xml:space="preserve"> , et on ne peut que le </w:t>
      </w:r>
      <w:r w:rsidR="00A83498" w:rsidRPr="00274C6A">
        <w:rPr>
          <w:rFonts w:ascii="Times New Roman" w:hAnsi="Times New Roman"/>
          <w:sz w:val="24"/>
          <w:szCs w:val="24"/>
        </w:rPr>
        <w:lastRenderedPageBreak/>
        <w:t xml:space="preserve">partager. </w:t>
      </w:r>
      <w:r w:rsidR="001A4C44" w:rsidRPr="00274C6A">
        <w:rPr>
          <w:rFonts w:ascii="Times New Roman" w:hAnsi="Times New Roman"/>
          <w:sz w:val="24"/>
          <w:szCs w:val="24"/>
        </w:rPr>
        <w:t xml:space="preserve">C’est même devenu la position de certains juges. </w:t>
      </w:r>
      <w:r w:rsidR="00EC5098" w:rsidRPr="00274C6A">
        <w:rPr>
          <w:rFonts w:ascii="Times New Roman" w:hAnsi="Times New Roman"/>
          <w:sz w:val="24"/>
          <w:szCs w:val="24"/>
        </w:rPr>
        <w:t>Ainsi le tribunal administratif d’Amiens</w:t>
      </w:r>
      <w:r w:rsidR="00EC5098" w:rsidRPr="00274C6A">
        <w:rPr>
          <w:rStyle w:val="Appelnotedebasdep"/>
          <w:rFonts w:ascii="Times New Roman" w:hAnsi="Times New Roman"/>
          <w:sz w:val="24"/>
          <w:szCs w:val="24"/>
        </w:rPr>
        <w:footnoteReference w:id="62"/>
      </w:r>
      <w:r w:rsidR="00EC5098" w:rsidRPr="00274C6A">
        <w:rPr>
          <w:rFonts w:ascii="Times New Roman" w:hAnsi="Times New Roman"/>
          <w:sz w:val="24"/>
          <w:szCs w:val="24"/>
        </w:rPr>
        <w:t xml:space="preserve"> a-t-il admis l’opérance du  moyen tiré du principe de précaution à l’encontre d’une révision simplifiée d’un POS , jugeant que  « </w:t>
      </w:r>
      <w:r w:rsidR="00EC5098" w:rsidRPr="00274C6A">
        <w:rPr>
          <w:rFonts w:ascii="Times New Roman" w:hAnsi="Times New Roman"/>
          <w:i/>
          <w:sz w:val="24"/>
          <w:szCs w:val="24"/>
        </w:rPr>
        <w:t>que ces dispositions  (article 5 de la charte) peuvent être utilement être  invoquées à l’encontre d’une décision administrative intervenue sur le fondement de la législation de l’urbanisme</w:t>
      </w:r>
      <w:r w:rsidR="00EC5098" w:rsidRPr="00274C6A">
        <w:rPr>
          <w:rFonts w:ascii="Times New Roman" w:hAnsi="Times New Roman"/>
          <w:sz w:val="24"/>
          <w:szCs w:val="24"/>
        </w:rPr>
        <w:t> »., suivant en cela son Commissaire du Gouvernement Anne Caron, laquelle proposait que « le caractère inopérant du principe de précaution au contentieux des autorisations d’urbanisme ne se pose plus de la même manière depuis l’entrée en vigueur de la charte de l’environnement de 2004 »</w:t>
      </w:r>
      <w:r w:rsidR="00EC5098" w:rsidRPr="00274C6A">
        <w:rPr>
          <w:rStyle w:val="Appelnotedebasdep"/>
          <w:rFonts w:ascii="Times New Roman" w:hAnsi="Times New Roman"/>
          <w:sz w:val="24"/>
          <w:szCs w:val="24"/>
        </w:rPr>
        <w:footnoteReference w:id="63"/>
      </w:r>
      <w:r w:rsidR="00EC5098" w:rsidRPr="00274C6A">
        <w:rPr>
          <w:rFonts w:ascii="Times New Roman" w:hAnsi="Times New Roman"/>
          <w:sz w:val="24"/>
          <w:szCs w:val="24"/>
        </w:rPr>
        <w:t xml:space="preserve">. </w:t>
      </w:r>
    </w:p>
    <w:p w:rsidR="00134BD8" w:rsidRPr="00274C6A" w:rsidRDefault="006F4C81">
      <w:pPr>
        <w:pStyle w:val="Paragraphedeliste"/>
        <w:spacing w:before="120"/>
        <w:ind w:left="0" w:firstLine="709"/>
        <w:contextualSpacing w:val="0"/>
        <w:jc w:val="both"/>
        <w:rPr>
          <w:rFonts w:ascii="Times New Roman" w:hAnsi="Times New Roman"/>
          <w:sz w:val="24"/>
          <w:szCs w:val="24"/>
        </w:rPr>
      </w:pPr>
      <w:r w:rsidRPr="00274C6A">
        <w:rPr>
          <w:rFonts w:ascii="Times New Roman" w:hAnsi="Times New Roman"/>
          <w:sz w:val="24"/>
          <w:szCs w:val="24"/>
        </w:rPr>
        <w:t xml:space="preserve">Il est vrai que sans attendre la constitutionnalisation des principes, sans devoir réviser la constitution en  permettant l’exception d’inconstitutionnalité, il était si facile d’intégrer un article type L 110-1du code de l’environnement, ainsi que d’autres dans le texte même du code de l’urbanisme. </w:t>
      </w:r>
      <w:r w:rsidR="008F3F16" w:rsidRPr="00274C6A">
        <w:rPr>
          <w:rFonts w:ascii="Times New Roman" w:hAnsi="Times New Roman"/>
          <w:sz w:val="24"/>
          <w:szCs w:val="24"/>
        </w:rPr>
        <w:t xml:space="preserve">Mais pourquoi faire </w:t>
      </w:r>
      <w:r w:rsidRPr="00274C6A">
        <w:rPr>
          <w:rFonts w:ascii="Times New Roman" w:hAnsi="Times New Roman"/>
          <w:sz w:val="24"/>
          <w:szCs w:val="24"/>
        </w:rPr>
        <w:t>simple</w:t>
      </w:r>
      <w:r w:rsidR="008F3F16" w:rsidRPr="00274C6A">
        <w:rPr>
          <w:rFonts w:ascii="Times New Roman" w:hAnsi="Times New Roman"/>
          <w:sz w:val="24"/>
          <w:szCs w:val="24"/>
        </w:rPr>
        <w:t xml:space="preserve"> quand… ?</w:t>
      </w:r>
    </w:p>
    <w:p w:rsidR="00134BD8" w:rsidRPr="00274C6A" w:rsidRDefault="00A713AC">
      <w:pPr>
        <w:pStyle w:val="Paragraphedeliste"/>
        <w:spacing w:before="120"/>
        <w:ind w:left="0" w:firstLine="709"/>
        <w:contextualSpacing w:val="0"/>
        <w:jc w:val="both"/>
        <w:rPr>
          <w:rFonts w:ascii="Times New Roman" w:hAnsi="Times New Roman"/>
          <w:sz w:val="24"/>
          <w:szCs w:val="24"/>
        </w:rPr>
      </w:pPr>
      <w:r w:rsidRPr="00274C6A">
        <w:rPr>
          <w:rFonts w:ascii="Times New Roman" w:hAnsi="Times New Roman"/>
          <w:sz w:val="24"/>
          <w:szCs w:val="24"/>
        </w:rPr>
        <w:t xml:space="preserve">En tous les cas, le stade constitutionnel lève </w:t>
      </w:r>
      <w:r w:rsidR="00EC5098" w:rsidRPr="00274C6A">
        <w:rPr>
          <w:rFonts w:ascii="Times New Roman" w:hAnsi="Times New Roman"/>
          <w:sz w:val="24"/>
          <w:szCs w:val="24"/>
        </w:rPr>
        <w:t>indiscutablement</w:t>
      </w:r>
      <w:r w:rsidRPr="00274C6A">
        <w:rPr>
          <w:rFonts w:ascii="Times New Roman" w:hAnsi="Times New Roman"/>
          <w:sz w:val="24"/>
          <w:szCs w:val="24"/>
        </w:rPr>
        <w:t xml:space="preserve"> l’</w:t>
      </w:r>
      <w:r w:rsidR="00EC5098" w:rsidRPr="00274C6A">
        <w:rPr>
          <w:rFonts w:ascii="Times New Roman" w:hAnsi="Times New Roman"/>
          <w:sz w:val="24"/>
          <w:szCs w:val="24"/>
        </w:rPr>
        <w:t>obstacle</w:t>
      </w:r>
      <w:r w:rsidRPr="00274C6A">
        <w:rPr>
          <w:rFonts w:ascii="Times New Roman" w:hAnsi="Times New Roman"/>
          <w:sz w:val="24"/>
          <w:szCs w:val="24"/>
        </w:rPr>
        <w:t xml:space="preserve"> du </w:t>
      </w:r>
      <w:r w:rsidR="00EC5098" w:rsidRPr="00274C6A">
        <w:rPr>
          <w:rFonts w:ascii="Times New Roman" w:hAnsi="Times New Roman"/>
          <w:sz w:val="24"/>
          <w:szCs w:val="24"/>
        </w:rPr>
        <w:t>principe</w:t>
      </w:r>
      <w:r w:rsidRPr="00274C6A">
        <w:rPr>
          <w:rFonts w:ascii="Times New Roman" w:hAnsi="Times New Roman"/>
          <w:sz w:val="24"/>
          <w:szCs w:val="24"/>
        </w:rPr>
        <w:t xml:space="preserve"> d’</w:t>
      </w:r>
      <w:r w:rsidR="00EC5098" w:rsidRPr="00274C6A">
        <w:rPr>
          <w:rFonts w:ascii="Times New Roman" w:hAnsi="Times New Roman"/>
          <w:sz w:val="24"/>
          <w:szCs w:val="24"/>
        </w:rPr>
        <w:t>indépendance</w:t>
      </w:r>
      <w:r w:rsidRPr="00274C6A">
        <w:rPr>
          <w:rFonts w:ascii="Times New Roman" w:hAnsi="Times New Roman"/>
          <w:sz w:val="24"/>
          <w:szCs w:val="24"/>
        </w:rPr>
        <w:t xml:space="preserve"> des </w:t>
      </w:r>
      <w:r w:rsidR="00EC5098" w:rsidRPr="00274C6A">
        <w:rPr>
          <w:rFonts w:ascii="Times New Roman" w:hAnsi="Times New Roman"/>
          <w:sz w:val="24"/>
          <w:szCs w:val="24"/>
        </w:rPr>
        <w:t>législations</w:t>
      </w:r>
      <w:r w:rsidRPr="00274C6A">
        <w:rPr>
          <w:rFonts w:ascii="Times New Roman" w:hAnsi="Times New Roman"/>
          <w:sz w:val="24"/>
          <w:szCs w:val="24"/>
        </w:rPr>
        <w:t>.</w:t>
      </w:r>
    </w:p>
    <w:p w:rsidR="005C545B" w:rsidRPr="00274C6A" w:rsidRDefault="005C545B">
      <w:pPr>
        <w:pStyle w:val="Paragraphedeliste"/>
        <w:spacing w:before="120"/>
        <w:ind w:left="0" w:firstLine="709"/>
        <w:contextualSpacing w:val="0"/>
        <w:jc w:val="both"/>
        <w:rPr>
          <w:rFonts w:ascii="Times New Roman" w:hAnsi="Times New Roman"/>
          <w:sz w:val="24"/>
          <w:szCs w:val="24"/>
        </w:rPr>
      </w:pPr>
    </w:p>
    <w:p w:rsidR="00596A01" w:rsidRPr="00274C6A" w:rsidRDefault="005C545B">
      <w:pPr>
        <w:pStyle w:val="Paragraphedeliste"/>
        <w:spacing w:before="120"/>
        <w:ind w:left="0" w:firstLine="709"/>
        <w:contextualSpacing w:val="0"/>
        <w:jc w:val="both"/>
        <w:rPr>
          <w:rFonts w:ascii="Times New Roman" w:hAnsi="Times New Roman"/>
          <w:sz w:val="24"/>
          <w:szCs w:val="24"/>
        </w:rPr>
      </w:pPr>
      <w:r w:rsidRPr="00274C6A">
        <w:rPr>
          <w:rFonts w:ascii="Times New Roman" w:hAnsi="Times New Roman"/>
          <w:sz w:val="24"/>
          <w:szCs w:val="24"/>
        </w:rPr>
        <w:t>3 LA SOUSMI</w:t>
      </w:r>
      <w:r w:rsidR="00F66315" w:rsidRPr="00274C6A">
        <w:rPr>
          <w:rFonts w:ascii="Times New Roman" w:hAnsi="Times New Roman"/>
          <w:sz w:val="24"/>
          <w:szCs w:val="24"/>
        </w:rPr>
        <w:t>S</w:t>
      </w:r>
      <w:r w:rsidRPr="00274C6A">
        <w:rPr>
          <w:rFonts w:ascii="Times New Roman" w:hAnsi="Times New Roman"/>
          <w:sz w:val="24"/>
          <w:szCs w:val="24"/>
        </w:rPr>
        <w:t>SION AU DROIT COMMUN ?</w:t>
      </w:r>
    </w:p>
    <w:p w:rsidR="008F3F16" w:rsidRPr="00274C6A" w:rsidRDefault="008F3F16">
      <w:pPr>
        <w:pStyle w:val="Paragraphedeliste"/>
        <w:spacing w:before="120"/>
        <w:ind w:left="0" w:firstLine="709"/>
        <w:contextualSpacing w:val="0"/>
        <w:jc w:val="both"/>
        <w:rPr>
          <w:rFonts w:ascii="Times New Roman" w:hAnsi="Times New Roman"/>
          <w:sz w:val="24"/>
          <w:szCs w:val="24"/>
        </w:rPr>
      </w:pPr>
      <w:r w:rsidRPr="00274C6A">
        <w:rPr>
          <w:rFonts w:ascii="Times New Roman" w:hAnsi="Times New Roman"/>
          <w:sz w:val="24"/>
          <w:szCs w:val="24"/>
        </w:rPr>
        <w:t xml:space="preserve">Le </w:t>
      </w:r>
      <w:r w:rsidR="006F4C81" w:rsidRPr="00274C6A">
        <w:rPr>
          <w:rFonts w:ascii="Times New Roman" w:hAnsi="Times New Roman"/>
          <w:sz w:val="24"/>
          <w:szCs w:val="24"/>
        </w:rPr>
        <w:t>constat</w:t>
      </w:r>
      <w:r w:rsidRPr="00274C6A">
        <w:rPr>
          <w:rFonts w:ascii="Times New Roman" w:hAnsi="Times New Roman"/>
          <w:sz w:val="24"/>
          <w:szCs w:val="24"/>
        </w:rPr>
        <w:t xml:space="preserve"> d’une valeur </w:t>
      </w:r>
      <w:r w:rsidR="006F4C81" w:rsidRPr="00274C6A">
        <w:rPr>
          <w:rFonts w:ascii="Times New Roman" w:hAnsi="Times New Roman"/>
          <w:sz w:val="24"/>
          <w:szCs w:val="24"/>
        </w:rPr>
        <w:t>rattrapée</w:t>
      </w:r>
      <w:r w:rsidRPr="00274C6A">
        <w:rPr>
          <w:rFonts w:ascii="Times New Roman" w:hAnsi="Times New Roman"/>
          <w:sz w:val="24"/>
          <w:szCs w:val="24"/>
        </w:rPr>
        <w:t xml:space="preserve"> par la portée des </w:t>
      </w:r>
      <w:r w:rsidR="006F4C81" w:rsidRPr="00274C6A">
        <w:rPr>
          <w:rFonts w:ascii="Times New Roman" w:hAnsi="Times New Roman"/>
          <w:sz w:val="24"/>
          <w:szCs w:val="24"/>
        </w:rPr>
        <w:t>principes</w:t>
      </w:r>
      <w:r w:rsidRPr="00274C6A">
        <w:rPr>
          <w:rFonts w:ascii="Times New Roman" w:hAnsi="Times New Roman"/>
          <w:sz w:val="24"/>
          <w:szCs w:val="24"/>
        </w:rPr>
        <w:t xml:space="preserve"> environnementaux ne doit </w:t>
      </w:r>
      <w:r w:rsidR="006F4C81" w:rsidRPr="00274C6A">
        <w:rPr>
          <w:rFonts w:ascii="Times New Roman" w:hAnsi="Times New Roman"/>
          <w:sz w:val="24"/>
          <w:szCs w:val="24"/>
        </w:rPr>
        <w:t>cependant</w:t>
      </w:r>
      <w:r w:rsidRPr="00274C6A">
        <w:rPr>
          <w:rFonts w:ascii="Times New Roman" w:hAnsi="Times New Roman"/>
          <w:sz w:val="24"/>
          <w:szCs w:val="24"/>
        </w:rPr>
        <w:t xml:space="preserve"> pas être aussi optimiste qu’il pourrait y </w:t>
      </w:r>
      <w:r w:rsidR="006F4C81" w:rsidRPr="00274C6A">
        <w:rPr>
          <w:rFonts w:ascii="Times New Roman" w:hAnsi="Times New Roman"/>
          <w:sz w:val="24"/>
          <w:szCs w:val="24"/>
        </w:rPr>
        <w:t>paraître</w:t>
      </w:r>
      <w:r w:rsidRPr="00274C6A">
        <w:rPr>
          <w:rFonts w:ascii="Times New Roman" w:hAnsi="Times New Roman"/>
          <w:sz w:val="24"/>
          <w:szCs w:val="24"/>
        </w:rPr>
        <w:t xml:space="preserve">. </w:t>
      </w:r>
      <w:r w:rsidR="006F4C81" w:rsidRPr="00274C6A">
        <w:rPr>
          <w:rFonts w:ascii="Times New Roman" w:hAnsi="Times New Roman"/>
          <w:sz w:val="24"/>
          <w:szCs w:val="24"/>
        </w:rPr>
        <w:t xml:space="preserve">En effet la valeur très élevée – la plus élevée puisque constitutionnelle – desdits principes pourrait laisser penser que ce qu’on peut appeler le droit de l’environnement ne connait pas de limite de position dans la hiérarchie des normes et constitue une sorte de sur droit. </w:t>
      </w:r>
      <w:r w:rsidRPr="00274C6A">
        <w:rPr>
          <w:rFonts w:ascii="Times New Roman" w:hAnsi="Times New Roman"/>
          <w:sz w:val="24"/>
          <w:szCs w:val="24"/>
        </w:rPr>
        <w:t>Le très important arrêt « ALUSUISSE »</w:t>
      </w:r>
      <w:r w:rsidR="00AC3833" w:rsidRPr="00274C6A">
        <w:rPr>
          <w:rStyle w:val="Appelnotedebasdep"/>
          <w:rFonts w:ascii="Times New Roman" w:hAnsi="Times New Roman"/>
          <w:sz w:val="24"/>
          <w:szCs w:val="24"/>
        </w:rPr>
        <w:footnoteReference w:id="64"/>
      </w:r>
      <w:r w:rsidRPr="00274C6A">
        <w:rPr>
          <w:rFonts w:ascii="Times New Roman" w:hAnsi="Times New Roman"/>
          <w:sz w:val="24"/>
          <w:szCs w:val="24"/>
        </w:rPr>
        <w:t xml:space="preserve"> doit nous rappeler que les </w:t>
      </w:r>
      <w:r w:rsidR="006F4C81" w:rsidRPr="00274C6A">
        <w:rPr>
          <w:rFonts w:ascii="Times New Roman" w:hAnsi="Times New Roman"/>
          <w:sz w:val="24"/>
          <w:szCs w:val="24"/>
        </w:rPr>
        <w:t>objectifs</w:t>
      </w:r>
      <w:r w:rsidRPr="00274C6A">
        <w:rPr>
          <w:rFonts w:ascii="Times New Roman" w:hAnsi="Times New Roman"/>
          <w:sz w:val="24"/>
          <w:szCs w:val="24"/>
        </w:rPr>
        <w:t xml:space="preserve"> environnementaux </w:t>
      </w:r>
      <w:r w:rsidR="006F4C81" w:rsidRPr="00274C6A">
        <w:rPr>
          <w:rFonts w:ascii="Times New Roman" w:hAnsi="Times New Roman"/>
          <w:sz w:val="24"/>
          <w:szCs w:val="24"/>
        </w:rPr>
        <w:t>connaissent</w:t>
      </w:r>
      <w:r w:rsidRPr="00274C6A">
        <w:rPr>
          <w:rFonts w:ascii="Times New Roman" w:hAnsi="Times New Roman"/>
          <w:sz w:val="24"/>
          <w:szCs w:val="24"/>
        </w:rPr>
        <w:t xml:space="preserve"> des limites. Au cas particulier, il s’agissait de la </w:t>
      </w:r>
      <w:r w:rsidR="006F4C81" w:rsidRPr="00274C6A">
        <w:rPr>
          <w:rFonts w:ascii="Times New Roman" w:hAnsi="Times New Roman"/>
          <w:sz w:val="24"/>
          <w:szCs w:val="24"/>
        </w:rPr>
        <w:t>prescription</w:t>
      </w:r>
      <w:r w:rsidR="00AC3833" w:rsidRPr="00274C6A">
        <w:rPr>
          <w:rFonts w:ascii="Times New Roman" w:hAnsi="Times New Roman"/>
          <w:sz w:val="24"/>
          <w:szCs w:val="24"/>
        </w:rPr>
        <w:t xml:space="preserve"> trentenaire. On sait que cet arrêt, qui a heurté les adeptes d’une imprescriptibilité de l’obligation de remise en état</w:t>
      </w:r>
      <w:r w:rsidR="00B84D22" w:rsidRPr="00274C6A">
        <w:rPr>
          <w:rFonts w:ascii="Times New Roman" w:hAnsi="Times New Roman"/>
          <w:sz w:val="24"/>
          <w:szCs w:val="24"/>
        </w:rPr>
        <w:t xml:space="preserve">, aux fis d’aligner l’infraction </w:t>
      </w:r>
      <w:r w:rsidR="00EC5098" w:rsidRPr="00274C6A">
        <w:rPr>
          <w:rFonts w:ascii="Times New Roman" w:hAnsi="Times New Roman"/>
          <w:sz w:val="24"/>
          <w:szCs w:val="24"/>
        </w:rPr>
        <w:t>écologique</w:t>
      </w:r>
      <w:r w:rsidR="00B84D22" w:rsidRPr="00274C6A">
        <w:rPr>
          <w:rFonts w:ascii="Times New Roman" w:hAnsi="Times New Roman"/>
          <w:sz w:val="24"/>
          <w:szCs w:val="24"/>
        </w:rPr>
        <w:t xml:space="preserve"> sur les crimes de guerre, oppose la </w:t>
      </w:r>
      <w:r w:rsidR="00EC5098" w:rsidRPr="00274C6A">
        <w:rPr>
          <w:rFonts w:ascii="Times New Roman" w:hAnsi="Times New Roman"/>
          <w:sz w:val="24"/>
          <w:szCs w:val="24"/>
        </w:rPr>
        <w:t>prescription</w:t>
      </w:r>
      <w:r w:rsidR="00B84D22" w:rsidRPr="00274C6A">
        <w:rPr>
          <w:rFonts w:ascii="Times New Roman" w:hAnsi="Times New Roman"/>
          <w:sz w:val="24"/>
          <w:szCs w:val="24"/>
        </w:rPr>
        <w:t xml:space="preserve"> </w:t>
      </w:r>
      <w:r w:rsidR="00EC5098" w:rsidRPr="00274C6A">
        <w:rPr>
          <w:rFonts w:ascii="Times New Roman" w:hAnsi="Times New Roman"/>
          <w:sz w:val="24"/>
          <w:szCs w:val="24"/>
        </w:rPr>
        <w:t>trentenaire</w:t>
      </w:r>
      <w:r w:rsidR="00B84D22" w:rsidRPr="00274C6A">
        <w:rPr>
          <w:rFonts w:ascii="Times New Roman" w:hAnsi="Times New Roman"/>
          <w:sz w:val="24"/>
          <w:szCs w:val="24"/>
        </w:rPr>
        <w:t xml:space="preserve"> à l’Etat. </w:t>
      </w:r>
    </w:p>
    <w:p w:rsidR="00C23A35" w:rsidRPr="00274C6A" w:rsidRDefault="00B84D22" w:rsidP="00B84D22">
      <w:pPr>
        <w:pStyle w:val="Paragraphedeliste"/>
        <w:spacing w:before="120"/>
        <w:ind w:left="0" w:firstLine="709"/>
        <w:contextualSpacing w:val="0"/>
        <w:jc w:val="both"/>
        <w:rPr>
          <w:rFonts w:ascii="Times New Roman" w:hAnsi="Times New Roman"/>
          <w:sz w:val="24"/>
          <w:szCs w:val="24"/>
        </w:rPr>
      </w:pPr>
      <w:r w:rsidRPr="00274C6A">
        <w:rPr>
          <w:rFonts w:ascii="Times New Roman" w:hAnsi="Times New Roman"/>
          <w:sz w:val="24"/>
          <w:szCs w:val="24"/>
        </w:rPr>
        <w:t xml:space="preserve">Mais au-delà de cette règle, </w:t>
      </w:r>
      <w:r w:rsidR="00EC5098" w:rsidRPr="00274C6A">
        <w:rPr>
          <w:rFonts w:ascii="Times New Roman" w:hAnsi="Times New Roman"/>
          <w:sz w:val="24"/>
          <w:szCs w:val="24"/>
        </w:rPr>
        <w:t>somme</w:t>
      </w:r>
      <w:r w:rsidRPr="00274C6A">
        <w:rPr>
          <w:rFonts w:ascii="Times New Roman" w:hAnsi="Times New Roman"/>
          <w:sz w:val="24"/>
          <w:szCs w:val="24"/>
        </w:rPr>
        <w:t xml:space="preserve"> toute peu </w:t>
      </w:r>
      <w:r w:rsidR="00EC5098" w:rsidRPr="00274C6A">
        <w:rPr>
          <w:rFonts w:ascii="Times New Roman" w:hAnsi="Times New Roman"/>
          <w:sz w:val="24"/>
          <w:szCs w:val="24"/>
        </w:rPr>
        <w:t>étonnante</w:t>
      </w:r>
      <w:r w:rsidRPr="00274C6A">
        <w:rPr>
          <w:rFonts w:ascii="Times New Roman" w:hAnsi="Times New Roman"/>
          <w:sz w:val="24"/>
          <w:szCs w:val="24"/>
        </w:rPr>
        <w:t xml:space="preserve">, c’est la </w:t>
      </w:r>
      <w:r w:rsidR="00EC5098" w:rsidRPr="00274C6A">
        <w:rPr>
          <w:rFonts w:ascii="Times New Roman" w:hAnsi="Times New Roman"/>
          <w:sz w:val="24"/>
          <w:szCs w:val="24"/>
        </w:rPr>
        <w:t>manière</w:t>
      </w:r>
      <w:r w:rsidRPr="00274C6A">
        <w:rPr>
          <w:rFonts w:ascii="Times New Roman" w:hAnsi="Times New Roman"/>
          <w:sz w:val="24"/>
          <w:szCs w:val="24"/>
        </w:rPr>
        <w:t xml:space="preserve"> </w:t>
      </w:r>
      <w:r w:rsidR="00EC5098" w:rsidRPr="00274C6A">
        <w:rPr>
          <w:rFonts w:ascii="Times New Roman" w:hAnsi="Times New Roman"/>
          <w:sz w:val="24"/>
          <w:szCs w:val="24"/>
        </w:rPr>
        <w:t>utilisée</w:t>
      </w:r>
      <w:r w:rsidRPr="00274C6A">
        <w:rPr>
          <w:rFonts w:ascii="Times New Roman" w:hAnsi="Times New Roman"/>
          <w:sz w:val="24"/>
          <w:szCs w:val="24"/>
        </w:rPr>
        <w:t xml:space="preserve"> par le Conseil d’Etat qui est sans doute </w:t>
      </w:r>
      <w:r w:rsidR="00EC5098" w:rsidRPr="00274C6A">
        <w:rPr>
          <w:rFonts w:ascii="Times New Roman" w:hAnsi="Times New Roman"/>
          <w:sz w:val="24"/>
          <w:szCs w:val="24"/>
        </w:rPr>
        <w:t xml:space="preserve">révélatrice. </w:t>
      </w:r>
      <w:r w:rsidRPr="00274C6A">
        <w:rPr>
          <w:rFonts w:ascii="Times New Roman" w:hAnsi="Times New Roman"/>
          <w:sz w:val="24"/>
          <w:szCs w:val="24"/>
        </w:rPr>
        <w:t>En effet l</w:t>
      </w:r>
      <w:r w:rsidR="00C23A35" w:rsidRPr="00274C6A">
        <w:rPr>
          <w:rFonts w:ascii="Times New Roman" w:hAnsi="Times New Roman"/>
          <w:sz w:val="24"/>
          <w:szCs w:val="24"/>
        </w:rPr>
        <w:t>’arrêt d’assemblée pos</w:t>
      </w:r>
      <w:r w:rsidR="00292C75" w:rsidRPr="00274C6A">
        <w:rPr>
          <w:rFonts w:ascii="Times New Roman" w:hAnsi="Times New Roman"/>
          <w:sz w:val="24"/>
          <w:szCs w:val="24"/>
        </w:rPr>
        <w:t>a</w:t>
      </w:r>
      <w:r w:rsidR="00C23A35" w:rsidRPr="00274C6A">
        <w:rPr>
          <w:rFonts w:ascii="Times New Roman" w:hAnsi="Times New Roman"/>
          <w:sz w:val="24"/>
          <w:szCs w:val="24"/>
        </w:rPr>
        <w:t xml:space="preserve"> en premier lieu la question du rang hiérarchique en tant que norme</w:t>
      </w:r>
      <w:r w:rsidRPr="00274C6A">
        <w:rPr>
          <w:rFonts w:ascii="Times New Roman" w:hAnsi="Times New Roman"/>
          <w:sz w:val="24"/>
          <w:szCs w:val="24"/>
        </w:rPr>
        <w:t xml:space="preserve"> de la prescription trentenaire, et si l</w:t>
      </w:r>
      <w:r w:rsidR="00C23A35" w:rsidRPr="00274C6A">
        <w:rPr>
          <w:rFonts w:ascii="Times New Roman" w:hAnsi="Times New Roman"/>
          <w:sz w:val="24"/>
          <w:szCs w:val="24"/>
        </w:rPr>
        <w:t>’arrêt d’appel l’avait écarté au nom de l’intérêt général en « général » et des préoccupations d’environnement en « particulier »</w:t>
      </w:r>
      <w:r w:rsidR="00C23A35" w:rsidRPr="00274C6A">
        <w:rPr>
          <w:rStyle w:val="Appelnotedebasdep"/>
          <w:rFonts w:ascii="Times New Roman" w:hAnsi="Times New Roman"/>
          <w:sz w:val="24"/>
          <w:szCs w:val="24"/>
        </w:rPr>
        <w:footnoteReference w:id="65"/>
      </w:r>
      <w:r w:rsidR="00C23A35" w:rsidRPr="00274C6A">
        <w:rPr>
          <w:rFonts w:ascii="Times New Roman" w:hAnsi="Times New Roman"/>
          <w:sz w:val="24"/>
          <w:szCs w:val="24"/>
        </w:rPr>
        <w:t xml:space="preserve"> ; le Conseil d’Etat semble y voir un principe plus </w:t>
      </w:r>
      <w:r w:rsidR="00C23A35" w:rsidRPr="00274C6A">
        <w:rPr>
          <w:rFonts w:ascii="Times New Roman" w:hAnsi="Times New Roman"/>
          <w:sz w:val="24"/>
          <w:szCs w:val="24"/>
        </w:rPr>
        <w:lastRenderedPageBreak/>
        <w:t>important, puisque non sans ambiguïté il en fait un principe qui s’oppose à l’autorité administrative et à l’obligation de remise en état</w:t>
      </w:r>
      <w:r w:rsidR="00C23A35" w:rsidRPr="00274C6A">
        <w:rPr>
          <w:rStyle w:val="Appelnotedebasdep"/>
          <w:rFonts w:ascii="Times New Roman" w:hAnsi="Times New Roman"/>
          <w:sz w:val="24"/>
          <w:szCs w:val="24"/>
        </w:rPr>
        <w:footnoteReference w:id="66"/>
      </w:r>
      <w:r w:rsidR="00C23A35" w:rsidRPr="00274C6A">
        <w:rPr>
          <w:rFonts w:ascii="Times New Roman" w:hAnsi="Times New Roman"/>
          <w:sz w:val="24"/>
          <w:szCs w:val="24"/>
        </w:rPr>
        <w:t>.</w:t>
      </w:r>
    </w:p>
    <w:p w:rsidR="00C23A35" w:rsidRPr="00274C6A" w:rsidRDefault="00B84D22" w:rsidP="00292C75">
      <w:pPr>
        <w:widowControl w:val="0"/>
        <w:autoSpaceDE w:val="0"/>
        <w:autoSpaceDN w:val="0"/>
        <w:adjustRightInd w:val="0"/>
        <w:ind w:firstLine="709"/>
        <w:jc w:val="both"/>
        <w:rPr>
          <w:rFonts w:ascii="Times New Roman" w:hAnsi="Times New Roman"/>
          <w:sz w:val="24"/>
          <w:szCs w:val="24"/>
        </w:rPr>
      </w:pPr>
      <w:r w:rsidRPr="00274C6A">
        <w:rPr>
          <w:rFonts w:ascii="Times New Roman" w:hAnsi="Times New Roman"/>
          <w:sz w:val="24"/>
          <w:szCs w:val="24"/>
        </w:rPr>
        <w:t>Or c</w:t>
      </w:r>
      <w:r w:rsidR="00C23A35" w:rsidRPr="00274C6A">
        <w:rPr>
          <w:rFonts w:ascii="Times New Roman" w:hAnsi="Times New Roman"/>
          <w:sz w:val="24"/>
          <w:szCs w:val="24"/>
        </w:rPr>
        <w:t xml:space="preserve">ette invalidation de la primauté du droit de l’environnement sur le droit commun, par un arrêt d’assemblée, fait appel cependant à toutes les subtilités </w:t>
      </w:r>
      <w:r w:rsidR="00EC5098" w:rsidRPr="00274C6A">
        <w:rPr>
          <w:rFonts w:ascii="Times New Roman" w:hAnsi="Times New Roman"/>
          <w:sz w:val="24"/>
          <w:szCs w:val="24"/>
        </w:rPr>
        <w:t xml:space="preserve">sémantiques. </w:t>
      </w:r>
      <w:r w:rsidRPr="00274C6A">
        <w:rPr>
          <w:rFonts w:ascii="Times New Roman" w:hAnsi="Times New Roman"/>
          <w:sz w:val="24"/>
          <w:szCs w:val="24"/>
        </w:rPr>
        <w:t>Le Conseil d’Etat</w:t>
      </w:r>
      <w:r w:rsidR="00292C75" w:rsidRPr="00274C6A">
        <w:rPr>
          <w:rFonts w:ascii="Times New Roman" w:hAnsi="Times New Roman"/>
          <w:sz w:val="24"/>
          <w:szCs w:val="24"/>
        </w:rPr>
        <w:t xml:space="preserve">, malgré la </w:t>
      </w:r>
      <w:r w:rsidR="00C23A35" w:rsidRPr="00274C6A">
        <w:rPr>
          <w:rFonts w:ascii="Times New Roman" w:hAnsi="Times New Roman"/>
          <w:sz w:val="24"/>
          <w:szCs w:val="24"/>
        </w:rPr>
        <w:t>réticence initiale et répétée du juge administratif d'appliquer les principes du Code civil</w:t>
      </w:r>
      <w:r w:rsidR="00292C75" w:rsidRPr="00274C6A">
        <w:rPr>
          <w:rStyle w:val="Appelnotedebasdep"/>
          <w:rFonts w:ascii="Times New Roman" w:hAnsi="Times New Roman"/>
          <w:sz w:val="24"/>
          <w:szCs w:val="24"/>
        </w:rPr>
        <w:footnoteReference w:id="67"/>
      </w:r>
      <w:r w:rsidR="00C23A35" w:rsidRPr="00274C6A">
        <w:rPr>
          <w:rFonts w:ascii="Times New Roman" w:hAnsi="Times New Roman"/>
          <w:sz w:val="24"/>
          <w:szCs w:val="24"/>
        </w:rPr>
        <w:t xml:space="preserve"> </w:t>
      </w:r>
      <w:r w:rsidR="00EC5098" w:rsidRPr="00274C6A">
        <w:rPr>
          <w:rFonts w:ascii="Times New Roman" w:hAnsi="Times New Roman"/>
          <w:sz w:val="24"/>
          <w:szCs w:val="24"/>
        </w:rPr>
        <w:t>:</w:t>
      </w:r>
      <w:r w:rsidR="00292C75" w:rsidRPr="00274C6A">
        <w:rPr>
          <w:rFonts w:ascii="Times New Roman" w:hAnsi="Times New Roman"/>
          <w:sz w:val="24"/>
          <w:szCs w:val="24"/>
        </w:rPr>
        <w:t xml:space="preserve"> dans une formulation expresse</w:t>
      </w:r>
      <w:r w:rsidR="00292C75" w:rsidRPr="00274C6A">
        <w:rPr>
          <w:rStyle w:val="Appelnotedebasdep"/>
          <w:rFonts w:ascii="Times New Roman" w:hAnsi="Times New Roman"/>
          <w:sz w:val="24"/>
          <w:szCs w:val="24"/>
        </w:rPr>
        <w:footnoteReference w:id="68"/>
      </w:r>
      <w:r w:rsidR="00292C75" w:rsidRPr="00274C6A">
        <w:rPr>
          <w:rFonts w:ascii="Times New Roman" w:hAnsi="Times New Roman"/>
          <w:sz w:val="24"/>
          <w:szCs w:val="24"/>
        </w:rPr>
        <w:t xml:space="preserve"> </w:t>
      </w:r>
      <w:r w:rsidR="00C23A35" w:rsidRPr="00274C6A">
        <w:rPr>
          <w:rFonts w:ascii="Times New Roman" w:hAnsi="Times New Roman"/>
          <w:sz w:val="24"/>
          <w:szCs w:val="24"/>
        </w:rPr>
        <w:t xml:space="preserve"> semble vouloir limiter le statut de la prescription trentenaire à celui de principe, même si au cas particulier il considère qu’elle s’impose à la volonté administrative environnementale de remise en état.</w:t>
      </w:r>
    </w:p>
    <w:p w:rsidR="00C23A35" w:rsidRPr="00274C6A" w:rsidRDefault="00C23A35" w:rsidP="00C23A35">
      <w:pPr>
        <w:ind w:firstLine="709"/>
        <w:jc w:val="both"/>
        <w:rPr>
          <w:rStyle w:val="bold1"/>
          <w:rFonts w:ascii="Times New Roman" w:hAnsi="Times New Roman"/>
          <w:b w:val="0"/>
          <w:bCs w:val="0"/>
          <w:sz w:val="24"/>
          <w:szCs w:val="24"/>
        </w:rPr>
      </w:pPr>
      <w:r w:rsidRPr="00274C6A">
        <w:rPr>
          <w:rStyle w:val="bold1"/>
          <w:rFonts w:ascii="Times New Roman" w:hAnsi="Times New Roman"/>
          <w:b w:val="0"/>
          <w:bCs w:val="0"/>
          <w:sz w:val="24"/>
          <w:szCs w:val="24"/>
        </w:rPr>
        <w:t xml:space="preserve">Cette limitation au rang de simple principe est étonnante si l’on considère que </w:t>
      </w:r>
      <w:smartTag w:uri="urn:schemas-microsoft-com:office:smarttags" w:element="PersonName">
        <w:smartTagPr>
          <w:attr w:name="ProductID" w:val="la Haute Assemblée"/>
        </w:smartTagPr>
        <w:r w:rsidRPr="00274C6A">
          <w:rPr>
            <w:rStyle w:val="bold1"/>
            <w:rFonts w:ascii="Times New Roman" w:hAnsi="Times New Roman"/>
            <w:b w:val="0"/>
            <w:bCs w:val="0"/>
            <w:sz w:val="24"/>
            <w:szCs w:val="24"/>
          </w:rPr>
          <w:t>la Haute Assemblée</w:t>
        </w:r>
      </w:smartTag>
      <w:r w:rsidRPr="00274C6A">
        <w:rPr>
          <w:rStyle w:val="bold1"/>
          <w:rFonts w:ascii="Times New Roman" w:hAnsi="Times New Roman"/>
          <w:b w:val="0"/>
          <w:bCs w:val="0"/>
          <w:sz w:val="24"/>
          <w:szCs w:val="24"/>
        </w:rPr>
        <w:t>, indépendamment de sa capacité générale à qualifier des principes issus du droit privé de principes généraux, avait déjà dans une certaine mesure élevé la prescription trentenaire à ce rang par le passé.</w:t>
      </w:r>
    </w:p>
    <w:p w:rsidR="00C23A35" w:rsidRPr="00274C6A" w:rsidRDefault="00C23A35" w:rsidP="00C23A35">
      <w:pPr>
        <w:ind w:firstLine="709"/>
        <w:jc w:val="both"/>
        <w:rPr>
          <w:rStyle w:val="bold1"/>
          <w:rFonts w:ascii="Times New Roman" w:hAnsi="Times New Roman"/>
          <w:b w:val="0"/>
          <w:bCs w:val="0"/>
          <w:sz w:val="24"/>
          <w:szCs w:val="24"/>
        </w:rPr>
      </w:pPr>
      <w:r w:rsidRPr="00274C6A">
        <w:rPr>
          <w:rStyle w:val="bold1"/>
          <w:rFonts w:ascii="Times New Roman" w:hAnsi="Times New Roman"/>
          <w:b w:val="0"/>
          <w:bCs w:val="0"/>
          <w:sz w:val="24"/>
          <w:szCs w:val="24"/>
        </w:rPr>
        <w:t>Mais expresse pour la responsabilité contractuelle, la solution est plus ambiguë dans le domaine extra contractuel.</w:t>
      </w:r>
      <w:r w:rsidR="00292C75" w:rsidRPr="00274C6A">
        <w:rPr>
          <w:rStyle w:val="bold1"/>
          <w:rFonts w:ascii="Times New Roman" w:hAnsi="Times New Roman"/>
          <w:b w:val="0"/>
          <w:bCs w:val="0"/>
          <w:sz w:val="24"/>
          <w:szCs w:val="24"/>
        </w:rPr>
        <w:t xml:space="preserve"> A</w:t>
      </w:r>
      <w:r w:rsidRPr="00274C6A">
        <w:rPr>
          <w:rStyle w:val="bold1"/>
          <w:rFonts w:ascii="Times New Roman" w:hAnsi="Times New Roman"/>
          <w:b w:val="0"/>
          <w:bCs w:val="0"/>
          <w:sz w:val="24"/>
          <w:szCs w:val="24"/>
        </w:rPr>
        <w:t>u final l’application de la prescription trentenaire à une mesure de police pose la question de la confrontation des considérations environnementales aux règles de procédure.</w:t>
      </w:r>
    </w:p>
    <w:p w:rsidR="00C23A35" w:rsidRPr="00274C6A" w:rsidRDefault="00C23A35" w:rsidP="00C23A35">
      <w:pPr>
        <w:ind w:firstLine="709"/>
        <w:jc w:val="both"/>
        <w:rPr>
          <w:rFonts w:ascii="Times New Roman" w:hAnsi="Times New Roman"/>
          <w:sz w:val="24"/>
          <w:szCs w:val="24"/>
        </w:rPr>
      </w:pPr>
      <w:r w:rsidRPr="00274C6A">
        <w:rPr>
          <w:rFonts w:ascii="Times New Roman" w:hAnsi="Times New Roman"/>
          <w:sz w:val="24"/>
          <w:szCs w:val="24"/>
        </w:rPr>
        <w:t xml:space="preserve">Dans une lecture stricte de l’arrêt d’assemblée, la formulation lapidaire </w:t>
      </w:r>
      <w:r w:rsidRPr="00274C6A">
        <w:rPr>
          <w:rFonts w:ascii="Times New Roman" w:hAnsi="Times New Roman"/>
          <w:i/>
          <w:sz w:val="24"/>
          <w:szCs w:val="24"/>
        </w:rPr>
        <w:t>(« les principes dont s’inspire l’article 2262 du code civil </w:t>
      </w:r>
      <w:r w:rsidRPr="00274C6A">
        <w:rPr>
          <w:rFonts w:ascii="Times New Roman" w:hAnsi="Times New Roman"/>
          <w:sz w:val="24"/>
          <w:szCs w:val="24"/>
        </w:rPr>
        <w:t>» de l’arrêt d’assemblée du 8 juillet 2005 pourrait laisser penser que si la prescription trentenaire est un principe général de droit public en matière de contrat, elle ne serait qu’un « simple » principe  en droit de la responsabilité et au cas particulier au droit de la remise en état d’une installation classée.</w:t>
      </w:r>
    </w:p>
    <w:p w:rsidR="00C23A35" w:rsidRPr="00274C6A" w:rsidRDefault="00292C75" w:rsidP="00C23A35">
      <w:pPr>
        <w:ind w:firstLine="709"/>
        <w:jc w:val="both"/>
        <w:rPr>
          <w:rFonts w:ascii="Times New Roman" w:hAnsi="Times New Roman"/>
          <w:sz w:val="24"/>
          <w:szCs w:val="24"/>
        </w:rPr>
      </w:pPr>
      <w:r w:rsidRPr="00274C6A">
        <w:rPr>
          <w:rFonts w:ascii="Times New Roman" w:hAnsi="Times New Roman"/>
          <w:sz w:val="24"/>
          <w:szCs w:val="24"/>
        </w:rPr>
        <w:t>Cette interprétation</w:t>
      </w:r>
      <w:r w:rsidR="00C23A35" w:rsidRPr="00274C6A">
        <w:rPr>
          <w:rFonts w:ascii="Times New Roman" w:hAnsi="Times New Roman"/>
          <w:sz w:val="24"/>
          <w:szCs w:val="24"/>
        </w:rPr>
        <w:t xml:space="preserve"> se heurterait à l’efficience de l’arrêt d’assemblée lui-même. Ce dernier en effet fait primer la fameuse prescription, simple principe « </w:t>
      </w:r>
      <w:r w:rsidR="00C23A35" w:rsidRPr="00274C6A">
        <w:rPr>
          <w:rFonts w:ascii="Times New Roman" w:hAnsi="Times New Roman"/>
          <w:i/>
          <w:sz w:val="24"/>
          <w:szCs w:val="24"/>
        </w:rPr>
        <w:t>dont s’inspire l’article 2262 du code civil</w:t>
      </w:r>
      <w:r w:rsidR="00C23A35" w:rsidRPr="00274C6A">
        <w:rPr>
          <w:rFonts w:ascii="Times New Roman" w:hAnsi="Times New Roman"/>
          <w:sz w:val="24"/>
          <w:szCs w:val="24"/>
        </w:rPr>
        <w:t xml:space="preserve"> » sur le  </w:t>
      </w:r>
      <w:r w:rsidR="00C23A35" w:rsidRPr="00274C6A">
        <w:rPr>
          <w:rFonts w:ascii="Times New Roman" w:hAnsi="Times New Roman"/>
          <w:i/>
          <w:sz w:val="24"/>
          <w:szCs w:val="24"/>
        </w:rPr>
        <w:t xml:space="preserve">« but d’intérêt général en vue duquel ce pouvoir est exercé, notamment pour faire cesser les dangers et nuisances pour l'environnement et la sécurité et la salubrité publiques (arrêt de </w:t>
      </w:r>
      <w:smartTag w:uri="urn:schemas-microsoft-com:office:smarttags" w:element="PersonName">
        <w:smartTagPr>
          <w:attr w:name="ProductID" w:val="la Cour"/>
        </w:smartTagPr>
        <w:r w:rsidR="00C23A35" w:rsidRPr="00274C6A">
          <w:rPr>
            <w:rFonts w:ascii="Times New Roman" w:hAnsi="Times New Roman"/>
            <w:i/>
            <w:sz w:val="24"/>
            <w:szCs w:val="24"/>
          </w:rPr>
          <w:t>la Cour</w:t>
        </w:r>
      </w:smartTag>
      <w:r w:rsidR="00C23A35" w:rsidRPr="00274C6A">
        <w:rPr>
          <w:rFonts w:ascii="Times New Roman" w:hAnsi="Times New Roman"/>
          <w:i/>
          <w:sz w:val="24"/>
          <w:szCs w:val="24"/>
        </w:rPr>
        <w:t xml:space="preserve"> de Marseille</w:t>
      </w:r>
      <w:r w:rsidR="00C23A35" w:rsidRPr="00274C6A">
        <w:rPr>
          <w:rFonts w:ascii="Times New Roman" w:hAnsi="Times New Roman"/>
          <w:sz w:val="24"/>
          <w:szCs w:val="24"/>
        </w:rPr>
        <w:t xml:space="preserve">), c’est-à-dire sur un </w:t>
      </w:r>
      <w:r w:rsidRPr="00274C6A">
        <w:rPr>
          <w:rFonts w:ascii="Times New Roman" w:hAnsi="Times New Roman"/>
          <w:sz w:val="24"/>
          <w:szCs w:val="24"/>
        </w:rPr>
        <w:t xml:space="preserve">Environnement </w:t>
      </w:r>
      <w:r w:rsidR="008F0789" w:rsidRPr="00274C6A">
        <w:rPr>
          <w:rFonts w:ascii="Times New Roman" w:hAnsi="Times New Roman"/>
          <w:sz w:val="24"/>
          <w:szCs w:val="24"/>
        </w:rPr>
        <w:t xml:space="preserve">, au </w:t>
      </w:r>
      <w:r w:rsidR="008F0789" w:rsidRPr="00274C6A">
        <w:rPr>
          <w:rFonts w:ascii="Times New Roman" w:hAnsi="Times New Roman"/>
          <w:sz w:val="24"/>
          <w:szCs w:val="24"/>
        </w:rPr>
        <w:lastRenderedPageBreak/>
        <w:t xml:space="preserve">sens large, </w:t>
      </w:r>
      <w:r w:rsidR="00C23A35" w:rsidRPr="00274C6A">
        <w:rPr>
          <w:rFonts w:ascii="Times New Roman" w:hAnsi="Times New Roman"/>
          <w:sz w:val="24"/>
          <w:szCs w:val="24"/>
        </w:rPr>
        <w:t>que c</w:t>
      </w:r>
      <w:r w:rsidRPr="00274C6A">
        <w:rPr>
          <w:rFonts w:ascii="Times New Roman" w:hAnsi="Times New Roman"/>
          <w:sz w:val="24"/>
          <w:szCs w:val="24"/>
        </w:rPr>
        <w:t>hacun admet aujourd’hui,</w:t>
      </w:r>
      <w:r w:rsidR="00C23A35" w:rsidRPr="00274C6A">
        <w:rPr>
          <w:rFonts w:ascii="Times New Roman" w:hAnsi="Times New Roman"/>
          <w:sz w:val="24"/>
          <w:szCs w:val="24"/>
        </w:rPr>
        <w:t xml:space="preserve"> en vertu de la Charte, pour une liberté publique de valeur constitutionnelle </w:t>
      </w:r>
      <w:r w:rsidR="008F0789" w:rsidRPr="00274C6A">
        <w:rPr>
          <w:rStyle w:val="Appelnotedebasdep"/>
          <w:rFonts w:ascii="Times New Roman" w:hAnsi="Times New Roman"/>
          <w:sz w:val="24"/>
          <w:szCs w:val="24"/>
        </w:rPr>
        <w:footnoteReference w:id="69"/>
      </w:r>
      <w:r w:rsidR="00C23A35" w:rsidRPr="00274C6A">
        <w:rPr>
          <w:rFonts w:ascii="Times New Roman" w:hAnsi="Times New Roman"/>
          <w:sz w:val="24"/>
          <w:szCs w:val="24"/>
        </w:rPr>
        <w:t>.</w:t>
      </w:r>
    </w:p>
    <w:p w:rsidR="00C23A35" w:rsidRPr="00274C6A" w:rsidRDefault="00C23A35" w:rsidP="00C23A35">
      <w:pPr>
        <w:ind w:firstLine="709"/>
        <w:jc w:val="both"/>
        <w:rPr>
          <w:rFonts w:ascii="Times New Roman" w:hAnsi="Times New Roman"/>
          <w:sz w:val="24"/>
          <w:szCs w:val="24"/>
        </w:rPr>
      </w:pPr>
      <w:r w:rsidRPr="00274C6A">
        <w:rPr>
          <w:rFonts w:ascii="Times New Roman" w:hAnsi="Times New Roman"/>
          <w:sz w:val="24"/>
          <w:szCs w:val="24"/>
        </w:rPr>
        <w:t>On pourrait être tenté de penser que l’arrêt d’assemblée met la prescription trentenaire au dessus de principes dont certains, au nom d’une primauté du droit de l’environnement sur le droit commun, voulaient qu’ils fussent de valeur constitutionnelle et qui le sont finalement devenus</w:t>
      </w:r>
      <w:r w:rsidRPr="00274C6A">
        <w:rPr>
          <w:rStyle w:val="Appelnotedebasdep"/>
          <w:rFonts w:ascii="Times New Roman" w:hAnsi="Times New Roman"/>
          <w:sz w:val="24"/>
          <w:szCs w:val="24"/>
        </w:rPr>
        <w:footnoteReference w:id="70"/>
      </w:r>
      <w:r w:rsidRPr="00274C6A">
        <w:rPr>
          <w:rFonts w:ascii="Times New Roman" w:hAnsi="Times New Roman"/>
          <w:sz w:val="24"/>
          <w:szCs w:val="24"/>
        </w:rPr>
        <w:t xml:space="preserve">. </w:t>
      </w:r>
    </w:p>
    <w:p w:rsidR="00350BDF" w:rsidRPr="00274C6A" w:rsidRDefault="00AF040D" w:rsidP="00C23A35">
      <w:pPr>
        <w:ind w:firstLine="709"/>
        <w:jc w:val="both"/>
        <w:rPr>
          <w:rFonts w:ascii="Times New Roman" w:hAnsi="Times New Roman"/>
          <w:sz w:val="24"/>
          <w:szCs w:val="24"/>
        </w:rPr>
      </w:pPr>
      <w:r w:rsidRPr="00274C6A">
        <w:rPr>
          <w:rFonts w:ascii="Times New Roman" w:hAnsi="Times New Roman"/>
          <w:sz w:val="24"/>
          <w:szCs w:val="24"/>
        </w:rPr>
        <w:t xml:space="preserve">L’on aurait sans doute admis que le Conseil d’Etat fasse de la </w:t>
      </w:r>
      <w:r w:rsidR="00EC5098" w:rsidRPr="00274C6A">
        <w:rPr>
          <w:rFonts w:ascii="Times New Roman" w:hAnsi="Times New Roman"/>
          <w:sz w:val="24"/>
          <w:szCs w:val="24"/>
        </w:rPr>
        <w:t>prescription</w:t>
      </w:r>
      <w:r w:rsidRPr="00274C6A">
        <w:rPr>
          <w:rFonts w:ascii="Times New Roman" w:hAnsi="Times New Roman"/>
          <w:sz w:val="24"/>
          <w:szCs w:val="24"/>
        </w:rPr>
        <w:t xml:space="preserve"> </w:t>
      </w:r>
      <w:r w:rsidR="00EC5098" w:rsidRPr="00274C6A">
        <w:rPr>
          <w:rFonts w:ascii="Times New Roman" w:hAnsi="Times New Roman"/>
          <w:sz w:val="24"/>
          <w:szCs w:val="24"/>
        </w:rPr>
        <w:t>trentenaire</w:t>
      </w:r>
      <w:r w:rsidRPr="00274C6A">
        <w:rPr>
          <w:rFonts w:ascii="Times New Roman" w:hAnsi="Times New Roman"/>
          <w:sz w:val="24"/>
          <w:szCs w:val="24"/>
        </w:rPr>
        <w:t xml:space="preserve"> un principe de valeur constitutionnelle, ou à défaut de rattachement à un concept flou </w:t>
      </w:r>
      <w:r w:rsidR="00EC5098" w:rsidRPr="00274C6A">
        <w:rPr>
          <w:rFonts w:ascii="Times New Roman" w:hAnsi="Times New Roman"/>
          <w:sz w:val="24"/>
          <w:szCs w:val="24"/>
        </w:rPr>
        <w:t>appartenant</w:t>
      </w:r>
      <w:r w:rsidRPr="00274C6A">
        <w:rPr>
          <w:rFonts w:ascii="Times New Roman" w:hAnsi="Times New Roman"/>
          <w:sz w:val="24"/>
          <w:szCs w:val="24"/>
        </w:rPr>
        <w:t xml:space="preserve"> au bloc de </w:t>
      </w:r>
      <w:r w:rsidR="00EC5098" w:rsidRPr="00274C6A">
        <w:rPr>
          <w:rFonts w:ascii="Times New Roman" w:hAnsi="Times New Roman"/>
          <w:sz w:val="24"/>
          <w:szCs w:val="24"/>
        </w:rPr>
        <w:t>constitutionnalité</w:t>
      </w:r>
      <w:r w:rsidRPr="00274C6A">
        <w:rPr>
          <w:rFonts w:ascii="Times New Roman" w:hAnsi="Times New Roman"/>
          <w:sz w:val="24"/>
          <w:szCs w:val="24"/>
        </w:rPr>
        <w:t xml:space="preserve"> et permettant de le raccrocher, à un principe </w:t>
      </w:r>
      <w:r w:rsidR="00EC5098" w:rsidRPr="00274C6A">
        <w:rPr>
          <w:rFonts w:ascii="Times New Roman" w:hAnsi="Times New Roman"/>
          <w:sz w:val="24"/>
          <w:szCs w:val="24"/>
        </w:rPr>
        <w:t>fondamental</w:t>
      </w:r>
      <w:r w:rsidRPr="00274C6A">
        <w:rPr>
          <w:rFonts w:ascii="Times New Roman" w:hAnsi="Times New Roman"/>
          <w:sz w:val="24"/>
          <w:szCs w:val="24"/>
        </w:rPr>
        <w:t xml:space="preserve"> reconnu par les lois de la République, ou même un principe de droit communautaire</w:t>
      </w:r>
      <w:r w:rsidR="00350BDF" w:rsidRPr="00274C6A">
        <w:rPr>
          <w:rStyle w:val="Appelnotedebasdep"/>
          <w:rFonts w:ascii="Times New Roman" w:hAnsi="Times New Roman"/>
          <w:sz w:val="24"/>
          <w:szCs w:val="24"/>
        </w:rPr>
        <w:footnoteReference w:id="71"/>
      </w:r>
      <w:r w:rsidR="00350BDF" w:rsidRPr="00274C6A">
        <w:rPr>
          <w:rFonts w:ascii="Times New Roman" w:hAnsi="Times New Roman"/>
          <w:sz w:val="24"/>
          <w:szCs w:val="24"/>
        </w:rPr>
        <w:t xml:space="preserve">, </w:t>
      </w:r>
      <w:r w:rsidR="00EC5098" w:rsidRPr="00274C6A">
        <w:rPr>
          <w:rFonts w:ascii="Times New Roman" w:hAnsi="Times New Roman"/>
          <w:sz w:val="24"/>
          <w:szCs w:val="24"/>
        </w:rPr>
        <w:t>ou</w:t>
      </w:r>
      <w:r w:rsidR="00350BDF" w:rsidRPr="00274C6A">
        <w:rPr>
          <w:rFonts w:ascii="Times New Roman" w:hAnsi="Times New Roman"/>
          <w:sz w:val="24"/>
          <w:szCs w:val="24"/>
        </w:rPr>
        <w:t xml:space="preserve"> </w:t>
      </w:r>
      <w:r w:rsidR="00EC5098" w:rsidRPr="00274C6A">
        <w:rPr>
          <w:rFonts w:ascii="Times New Roman" w:hAnsi="Times New Roman"/>
          <w:sz w:val="24"/>
          <w:szCs w:val="24"/>
        </w:rPr>
        <w:t>même</w:t>
      </w:r>
      <w:r w:rsidR="00350BDF" w:rsidRPr="00274C6A">
        <w:rPr>
          <w:rFonts w:ascii="Times New Roman" w:hAnsi="Times New Roman"/>
          <w:sz w:val="24"/>
          <w:szCs w:val="24"/>
        </w:rPr>
        <w:t xml:space="preserve"> </w:t>
      </w:r>
      <w:r w:rsidR="00EC5098" w:rsidRPr="00274C6A">
        <w:rPr>
          <w:rFonts w:ascii="Times New Roman" w:hAnsi="Times New Roman"/>
          <w:sz w:val="24"/>
          <w:szCs w:val="24"/>
        </w:rPr>
        <w:t>simplement</w:t>
      </w:r>
      <w:r w:rsidR="00350BDF" w:rsidRPr="00274C6A">
        <w:rPr>
          <w:rFonts w:ascii="Times New Roman" w:hAnsi="Times New Roman"/>
          <w:sz w:val="24"/>
          <w:szCs w:val="24"/>
        </w:rPr>
        <w:t xml:space="preserve"> un principe général de droit.</w:t>
      </w:r>
    </w:p>
    <w:p w:rsidR="00350BDF" w:rsidRPr="00274C6A" w:rsidRDefault="00EC5098" w:rsidP="00350BDF">
      <w:pPr>
        <w:ind w:firstLine="709"/>
        <w:jc w:val="both"/>
        <w:rPr>
          <w:rFonts w:ascii="Times New Roman" w:hAnsi="Times New Roman"/>
          <w:sz w:val="24"/>
          <w:szCs w:val="24"/>
        </w:rPr>
      </w:pPr>
      <w:r w:rsidRPr="00274C6A">
        <w:rPr>
          <w:rFonts w:ascii="Times New Roman" w:hAnsi="Times New Roman"/>
          <w:sz w:val="24"/>
          <w:szCs w:val="24"/>
        </w:rPr>
        <w:t>Faut-il voir dans l’édiction d’une règle de soumission d’un principe environnemental à un simple « principe dont s’inspire l’article 22 du code civil » une volonté d’humiliation des principes environnementaux. Sans</w:t>
      </w:r>
      <w:r w:rsidR="00350BDF" w:rsidRPr="00274C6A">
        <w:rPr>
          <w:rFonts w:ascii="Times New Roman" w:hAnsi="Times New Roman"/>
          <w:sz w:val="24"/>
          <w:szCs w:val="24"/>
        </w:rPr>
        <w:t xml:space="preserve"> doute pas, mais il faut en </w:t>
      </w:r>
      <w:r w:rsidRPr="00274C6A">
        <w:rPr>
          <w:rFonts w:ascii="Times New Roman" w:hAnsi="Times New Roman"/>
          <w:sz w:val="24"/>
          <w:szCs w:val="24"/>
        </w:rPr>
        <w:t>tirer</w:t>
      </w:r>
      <w:r w:rsidR="00350BDF" w:rsidRPr="00274C6A">
        <w:rPr>
          <w:rFonts w:ascii="Times New Roman" w:hAnsi="Times New Roman"/>
          <w:sz w:val="24"/>
          <w:szCs w:val="24"/>
        </w:rPr>
        <w:t xml:space="preserve"> une </w:t>
      </w:r>
      <w:r w:rsidRPr="00274C6A">
        <w:rPr>
          <w:rFonts w:ascii="Times New Roman" w:hAnsi="Times New Roman"/>
          <w:sz w:val="24"/>
          <w:szCs w:val="24"/>
        </w:rPr>
        <w:t>leçon</w:t>
      </w:r>
      <w:r w:rsidR="00350BDF" w:rsidRPr="00274C6A">
        <w:rPr>
          <w:rFonts w:ascii="Times New Roman" w:hAnsi="Times New Roman"/>
          <w:sz w:val="24"/>
          <w:szCs w:val="24"/>
        </w:rPr>
        <w:t xml:space="preserve"> quant à la </w:t>
      </w:r>
      <w:r w:rsidRPr="00274C6A">
        <w:rPr>
          <w:rFonts w:ascii="Times New Roman" w:hAnsi="Times New Roman"/>
          <w:sz w:val="24"/>
          <w:szCs w:val="24"/>
        </w:rPr>
        <w:t>soumission</w:t>
      </w:r>
      <w:r w:rsidR="00350BDF" w:rsidRPr="00274C6A">
        <w:rPr>
          <w:rFonts w:ascii="Times New Roman" w:hAnsi="Times New Roman"/>
          <w:sz w:val="24"/>
          <w:szCs w:val="24"/>
        </w:rPr>
        <w:t xml:space="preserve"> des </w:t>
      </w:r>
      <w:r w:rsidRPr="00274C6A">
        <w:rPr>
          <w:rFonts w:ascii="Times New Roman" w:hAnsi="Times New Roman"/>
          <w:sz w:val="24"/>
          <w:szCs w:val="24"/>
        </w:rPr>
        <w:t>principes</w:t>
      </w:r>
      <w:r w:rsidR="00350BDF" w:rsidRPr="00274C6A">
        <w:rPr>
          <w:rFonts w:ascii="Times New Roman" w:hAnsi="Times New Roman"/>
          <w:sz w:val="24"/>
          <w:szCs w:val="24"/>
        </w:rPr>
        <w:t xml:space="preserve"> </w:t>
      </w:r>
      <w:r w:rsidRPr="00274C6A">
        <w:rPr>
          <w:rFonts w:ascii="Times New Roman" w:hAnsi="Times New Roman"/>
          <w:sz w:val="24"/>
          <w:szCs w:val="24"/>
        </w:rPr>
        <w:t>environnementaux</w:t>
      </w:r>
      <w:r w:rsidR="00350BDF" w:rsidRPr="00274C6A">
        <w:rPr>
          <w:rFonts w:ascii="Times New Roman" w:hAnsi="Times New Roman"/>
          <w:sz w:val="24"/>
          <w:szCs w:val="24"/>
        </w:rPr>
        <w:t xml:space="preserve">, quelle que soit leur valeur, aux règles procédurales de droit commun. Dans l’espèce </w:t>
      </w:r>
      <w:r w:rsidRPr="00274C6A">
        <w:rPr>
          <w:rFonts w:ascii="Times New Roman" w:hAnsi="Times New Roman"/>
          <w:sz w:val="24"/>
          <w:szCs w:val="24"/>
        </w:rPr>
        <w:t>Alusuisse</w:t>
      </w:r>
      <w:r w:rsidR="00350BDF" w:rsidRPr="00274C6A">
        <w:rPr>
          <w:rFonts w:ascii="Times New Roman" w:hAnsi="Times New Roman"/>
          <w:sz w:val="24"/>
          <w:szCs w:val="24"/>
        </w:rPr>
        <w:t>, la conciliation passe par une confrontation entre deux normes qui ne relèvent pas du même registre : la prescription peut s’analyser comme un mécanisme de procédure, la remise en état participe des règles de fonds du droit de l’environnement.</w:t>
      </w:r>
    </w:p>
    <w:p w:rsidR="00C23A35" w:rsidRPr="00274C6A" w:rsidRDefault="00C23A35" w:rsidP="00350BDF">
      <w:pPr>
        <w:ind w:firstLine="709"/>
        <w:jc w:val="both"/>
        <w:rPr>
          <w:rFonts w:ascii="Times New Roman" w:hAnsi="Times New Roman"/>
          <w:sz w:val="24"/>
          <w:szCs w:val="24"/>
        </w:rPr>
      </w:pPr>
      <w:r w:rsidRPr="00274C6A">
        <w:rPr>
          <w:rFonts w:ascii="Times New Roman" w:hAnsi="Times New Roman"/>
          <w:sz w:val="24"/>
          <w:szCs w:val="24"/>
        </w:rPr>
        <w:t xml:space="preserve"> Finalement seule la reconnaissance par l’ordre public d’un intérêt supérieur tout à fait extraordinaire justifie qu’un système juridique fasse échec en son nom au véritable droit procédural à l’oubli que constitue la prescription. C’est la solution retenue </w:t>
      </w:r>
      <w:r w:rsidR="00350BDF" w:rsidRPr="00274C6A">
        <w:rPr>
          <w:rFonts w:ascii="Times New Roman" w:hAnsi="Times New Roman"/>
          <w:sz w:val="24"/>
          <w:szCs w:val="24"/>
        </w:rPr>
        <w:t>pour le crime contre l’humanité, ce n’est pas seule de l’obligation de remise en état.</w:t>
      </w:r>
    </w:p>
    <w:p w:rsidR="00F9261F" w:rsidRDefault="00F9261F">
      <w:pPr>
        <w:pStyle w:val="Paragraphedeliste"/>
        <w:spacing w:before="120"/>
        <w:ind w:left="0" w:firstLine="709"/>
        <w:contextualSpacing w:val="0"/>
        <w:jc w:val="both"/>
        <w:rPr>
          <w:rFonts w:ascii="Times New Roman" w:hAnsi="Times New Roman"/>
          <w:sz w:val="24"/>
          <w:szCs w:val="24"/>
        </w:rPr>
      </w:pPr>
    </w:p>
    <w:p w:rsidR="00F9261F" w:rsidRDefault="00F9261F">
      <w:pPr>
        <w:pStyle w:val="Paragraphedeliste"/>
        <w:spacing w:before="120"/>
        <w:ind w:left="0" w:firstLine="709"/>
        <w:contextualSpacing w:val="0"/>
        <w:jc w:val="both"/>
        <w:rPr>
          <w:rFonts w:ascii="Times New Roman" w:hAnsi="Times New Roman"/>
          <w:sz w:val="24"/>
          <w:szCs w:val="24"/>
        </w:rPr>
      </w:pPr>
    </w:p>
    <w:p w:rsidR="00F9261F" w:rsidRDefault="00F9261F">
      <w:pPr>
        <w:pStyle w:val="Paragraphedeliste"/>
        <w:spacing w:before="120"/>
        <w:ind w:left="0" w:firstLine="709"/>
        <w:contextualSpacing w:val="0"/>
        <w:jc w:val="both"/>
        <w:rPr>
          <w:rFonts w:ascii="Times New Roman" w:hAnsi="Times New Roman"/>
          <w:sz w:val="24"/>
          <w:szCs w:val="24"/>
        </w:rPr>
      </w:pPr>
    </w:p>
    <w:p w:rsidR="00823E16" w:rsidRDefault="00823E16">
      <w:pPr>
        <w:pStyle w:val="Paragraphedeliste"/>
        <w:spacing w:before="120"/>
        <w:ind w:left="0" w:firstLine="709"/>
        <w:contextualSpacing w:val="0"/>
        <w:jc w:val="both"/>
        <w:rPr>
          <w:rFonts w:ascii="Times New Roman" w:hAnsi="Times New Roman"/>
          <w:sz w:val="24"/>
          <w:szCs w:val="24"/>
        </w:rPr>
      </w:pPr>
    </w:p>
    <w:p w:rsidR="00472E09" w:rsidRPr="00274C6A" w:rsidRDefault="009C7EA9">
      <w:pPr>
        <w:pStyle w:val="Paragraphedeliste"/>
        <w:spacing w:before="120"/>
        <w:ind w:left="0" w:firstLine="709"/>
        <w:contextualSpacing w:val="0"/>
        <w:jc w:val="both"/>
        <w:rPr>
          <w:rFonts w:ascii="Times New Roman" w:hAnsi="Times New Roman"/>
          <w:sz w:val="24"/>
          <w:szCs w:val="24"/>
        </w:rPr>
      </w:pPr>
      <w:r>
        <w:rPr>
          <w:rFonts w:ascii="Times New Roman" w:hAnsi="Times New Roman"/>
          <w:sz w:val="24"/>
          <w:szCs w:val="24"/>
        </w:rPr>
        <w:lastRenderedPageBreak/>
        <w:t xml:space="preserve"> </w:t>
      </w:r>
      <w:r w:rsidR="00472E09" w:rsidRPr="00274C6A">
        <w:rPr>
          <w:rFonts w:ascii="Times New Roman" w:hAnsi="Times New Roman"/>
          <w:sz w:val="24"/>
          <w:szCs w:val="24"/>
        </w:rPr>
        <w:t>CONCL</w:t>
      </w:r>
      <w:r w:rsidR="00250B52" w:rsidRPr="00274C6A">
        <w:rPr>
          <w:rFonts w:ascii="Times New Roman" w:hAnsi="Times New Roman"/>
          <w:sz w:val="24"/>
          <w:szCs w:val="24"/>
        </w:rPr>
        <w:t>USION</w:t>
      </w:r>
    </w:p>
    <w:p w:rsidR="00823E16" w:rsidRDefault="00472E09">
      <w:pPr>
        <w:pStyle w:val="Paragraphedeliste"/>
        <w:spacing w:before="120"/>
        <w:ind w:left="0" w:firstLine="709"/>
        <w:contextualSpacing w:val="0"/>
        <w:jc w:val="both"/>
        <w:rPr>
          <w:rFonts w:ascii="Times New Roman" w:hAnsi="Times New Roman"/>
          <w:sz w:val="24"/>
          <w:szCs w:val="24"/>
        </w:rPr>
      </w:pPr>
      <w:r w:rsidRPr="00274C6A">
        <w:rPr>
          <w:rFonts w:ascii="Times New Roman" w:hAnsi="Times New Roman"/>
          <w:sz w:val="24"/>
          <w:szCs w:val="24"/>
        </w:rPr>
        <w:t xml:space="preserve">Les principes environnementaux sont aujourd’hui à la croisée des chemins : les principes issus du débat international sont </w:t>
      </w:r>
      <w:r w:rsidR="00EC5098" w:rsidRPr="00274C6A">
        <w:rPr>
          <w:rFonts w:ascii="Times New Roman" w:hAnsi="Times New Roman"/>
          <w:sz w:val="24"/>
          <w:szCs w:val="24"/>
        </w:rPr>
        <w:t>devenus</w:t>
      </w:r>
      <w:r w:rsidRPr="00274C6A">
        <w:rPr>
          <w:rFonts w:ascii="Times New Roman" w:hAnsi="Times New Roman"/>
          <w:sz w:val="24"/>
          <w:szCs w:val="24"/>
        </w:rPr>
        <w:t xml:space="preserve"> des normes à part entières, placées en droit français au plus ha</w:t>
      </w:r>
      <w:r w:rsidR="00330277" w:rsidRPr="00274C6A">
        <w:rPr>
          <w:rFonts w:ascii="Times New Roman" w:hAnsi="Times New Roman"/>
          <w:sz w:val="24"/>
          <w:szCs w:val="24"/>
        </w:rPr>
        <w:t>u</w:t>
      </w:r>
      <w:r w:rsidRPr="00274C6A">
        <w:rPr>
          <w:rFonts w:ascii="Times New Roman" w:hAnsi="Times New Roman"/>
          <w:sz w:val="24"/>
          <w:szCs w:val="24"/>
        </w:rPr>
        <w:t xml:space="preserve">t niveau de notre hiérarchie. </w:t>
      </w:r>
      <w:r w:rsidR="00EC5098" w:rsidRPr="00274C6A">
        <w:rPr>
          <w:rFonts w:ascii="Times New Roman" w:hAnsi="Times New Roman"/>
          <w:sz w:val="24"/>
          <w:szCs w:val="24"/>
        </w:rPr>
        <w:t>Les techniques jurisprudentielles indirectes (erreur manifeste d’appréciation, bilan coût avantage, adéquation des mesures aux faits) et classiques sont aujourd’hui complétées – au stade constitutionnel - par des prises en compte prétorienne</w:t>
      </w:r>
      <w:r w:rsidR="00330277" w:rsidRPr="00274C6A">
        <w:rPr>
          <w:rFonts w:ascii="Times New Roman" w:hAnsi="Times New Roman"/>
          <w:sz w:val="24"/>
          <w:szCs w:val="24"/>
        </w:rPr>
        <w:t>s</w:t>
      </w:r>
      <w:r w:rsidR="00EC5098" w:rsidRPr="00274C6A">
        <w:rPr>
          <w:rFonts w:ascii="Times New Roman" w:hAnsi="Times New Roman"/>
          <w:sz w:val="24"/>
          <w:szCs w:val="24"/>
        </w:rPr>
        <w:t xml:space="preserve"> encore plus hardies, comme la théorie du constat de l’abrogation de fait, l’admission  de l’exception d’inconventionalité</w:t>
      </w:r>
      <w:r w:rsidR="00943CA9" w:rsidRPr="00274C6A">
        <w:rPr>
          <w:rFonts w:ascii="Times New Roman" w:hAnsi="Times New Roman"/>
          <w:sz w:val="24"/>
          <w:szCs w:val="24"/>
        </w:rPr>
        <w:t xml:space="preserve"> appliquée au droit de l’environnement</w:t>
      </w:r>
      <w:r w:rsidR="00330277" w:rsidRPr="00274C6A">
        <w:rPr>
          <w:rStyle w:val="Appelnotedebasdep"/>
          <w:rFonts w:ascii="Times New Roman" w:hAnsi="Times New Roman"/>
          <w:sz w:val="24"/>
          <w:szCs w:val="24"/>
        </w:rPr>
        <w:footnoteReference w:id="72"/>
      </w:r>
      <w:r w:rsidR="00EC5098" w:rsidRPr="00274C6A">
        <w:rPr>
          <w:rFonts w:ascii="Times New Roman" w:hAnsi="Times New Roman"/>
          <w:sz w:val="24"/>
          <w:szCs w:val="24"/>
        </w:rPr>
        <w:t xml:space="preserve"> ou la relativisation de la théorie de l’indépendance des législations ou encore  par des potentialités nouvelles comme l’admission possible en droit français de l’exception d’inconstitutionnalité.</w:t>
      </w:r>
      <w:r w:rsidR="00823E16">
        <w:rPr>
          <w:rFonts w:ascii="Times New Roman" w:hAnsi="Times New Roman"/>
          <w:sz w:val="24"/>
          <w:szCs w:val="24"/>
        </w:rPr>
        <w:t xml:space="preserve"> On ne peut sur ce plan, qu’adhérer sans réserve à l’éloge fait </w:t>
      </w:r>
      <w:r w:rsidR="0051455B">
        <w:rPr>
          <w:rFonts w:ascii="Times New Roman" w:hAnsi="Times New Roman"/>
          <w:sz w:val="24"/>
          <w:szCs w:val="24"/>
        </w:rPr>
        <w:t>justement</w:t>
      </w:r>
      <w:r w:rsidR="00823E16">
        <w:rPr>
          <w:rFonts w:ascii="Times New Roman" w:hAnsi="Times New Roman"/>
          <w:sz w:val="24"/>
          <w:szCs w:val="24"/>
        </w:rPr>
        <w:t xml:space="preserve"> par le Commissaire du Gouvernement Aguila du « </w:t>
      </w:r>
      <w:r w:rsidR="0051455B">
        <w:rPr>
          <w:rFonts w:ascii="Times New Roman" w:hAnsi="Times New Roman"/>
          <w:sz w:val="24"/>
          <w:szCs w:val="24"/>
        </w:rPr>
        <w:t>rôle</w:t>
      </w:r>
      <w:r w:rsidR="00823E16">
        <w:rPr>
          <w:rFonts w:ascii="Times New Roman" w:hAnsi="Times New Roman"/>
          <w:sz w:val="24"/>
          <w:szCs w:val="24"/>
        </w:rPr>
        <w:t xml:space="preserve"> de premier plan » que « le </w:t>
      </w:r>
      <w:r w:rsidR="0051455B">
        <w:rPr>
          <w:rFonts w:ascii="Times New Roman" w:hAnsi="Times New Roman"/>
          <w:sz w:val="24"/>
          <w:szCs w:val="24"/>
        </w:rPr>
        <w:t>juge a</w:t>
      </w:r>
      <w:r w:rsidR="00823E16">
        <w:rPr>
          <w:rFonts w:ascii="Times New Roman" w:hAnsi="Times New Roman"/>
          <w:sz w:val="24"/>
          <w:szCs w:val="24"/>
        </w:rPr>
        <w:t xml:space="preserve">dministratif est </w:t>
      </w:r>
      <w:r w:rsidR="0051455B">
        <w:rPr>
          <w:rFonts w:ascii="Times New Roman" w:hAnsi="Times New Roman"/>
          <w:sz w:val="24"/>
          <w:szCs w:val="24"/>
        </w:rPr>
        <w:t>appelé</w:t>
      </w:r>
      <w:r w:rsidR="00823E16">
        <w:rPr>
          <w:rFonts w:ascii="Times New Roman" w:hAnsi="Times New Roman"/>
          <w:sz w:val="24"/>
          <w:szCs w:val="24"/>
        </w:rPr>
        <w:t xml:space="preserve"> à jouer (…) en </w:t>
      </w:r>
      <w:r w:rsidR="0051455B">
        <w:rPr>
          <w:rFonts w:ascii="Times New Roman" w:hAnsi="Times New Roman"/>
          <w:sz w:val="24"/>
          <w:szCs w:val="24"/>
        </w:rPr>
        <w:t xml:space="preserve">droit de </w:t>
      </w:r>
      <w:r w:rsidR="00823E16">
        <w:rPr>
          <w:rFonts w:ascii="Times New Roman" w:hAnsi="Times New Roman"/>
          <w:sz w:val="24"/>
          <w:szCs w:val="24"/>
        </w:rPr>
        <w:t>l’</w:t>
      </w:r>
      <w:r w:rsidR="0051455B">
        <w:rPr>
          <w:rFonts w:ascii="Times New Roman" w:hAnsi="Times New Roman"/>
          <w:sz w:val="24"/>
          <w:szCs w:val="24"/>
        </w:rPr>
        <w:t>environnement</w:t>
      </w:r>
      <w:r w:rsidR="00823E16">
        <w:rPr>
          <w:rFonts w:ascii="Times New Roman" w:hAnsi="Times New Roman"/>
          <w:sz w:val="24"/>
          <w:szCs w:val="24"/>
        </w:rPr>
        <w:t> »</w:t>
      </w:r>
      <w:r w:rsidR="00823E16">
        <w:rPr>
          <w:rStyle w:val="Appelnotedebasdep"/>
          <w:rFonts w:ascii="Times New Roman" w:hAnsi="Times New Roman"/>
          <w:sz w:val="24"/>
          <w:szCs w:val="24"/>
        </w:rPr>
        <w:footnoteReference w:id="73"/>
      </w:r>
      <w:r w:rsidR="00823E16">
        <w:rPr>
          <w:rFonts w:ascii="Times New Roman" w:hAnsi="Times New Roman"/>
          <w:sz w:val="24"/>
          <w:szCs w:val="24"/>
        </w:rPr>
        <w:t>.</w:t>
      </w:r>
    </w:p>
    <w:p w:rsidR="00DA7156" w:rsidRPr="00274C6A" w:rsidRDefault="00823E16">
      <w:pPr>
        <w:pStyle w:val="Paragraphedeliste"/>
        <w:spacing w:before="120"/>
        <w:ind w:left="0" w:firstLine="709"/>
        <w:contextualSpacing w:val="0"/>
        <w:jc w:val="both"/>
        <w:rPr>
          <w:rFonts w:ascii="Times New Roman" w:hAnsi="Times New Roman"/>
          <w:sz w:val="24"/>
          <w:szCs w:val="24"/>
        </w:rPr>
      </w:pPr>
      <w:r>
        <w:rPr>
          <w:rFonts w:ascii="Times New Roman" w:hAnsi="Times New Roman"/>
          <w:sz w:val="24"/>
          <w:szCs w:val="24"/>
        </w:rPr>
        <w:t>Mais c</w:t>
      </w:r>
      <w:r w:rsidR="00EC5098" w:rsidRPr="00274C6A">
        <w:rPr>
          <w:rFonts w:ascii="Times New Roman" w:hAnsi="Times New Roman"/>
          <w:sz w:val="24"/>
          <w:szCs w:val="24"/>
        </w:rPr>
        <w:t xml:space="preserve">ette indiscutable évolution révélatrice d’un besoin sociologique de reconnaissance de ces principes dont on ne peut que se réjouir ne doit pas faire oublier certaines difficultés tenant à la nature instable du socle juridique français et aux différences de nature entre le droit des principes environnementaux et le droit classique issu de la Révolution et de la période napoléonienne. </w:t>
      </w:r>
      <w:r w:rsidR="00DA7156" w:rsidRPr="00274C6A">
        <w:rPr>
          <w:rFonts w:ascii="Times New Roman" w:hAnsi="Times New Roman"/>
          <w:sz w:val="24"/>
          <w:szCs w:val="24"/>
        </w:rPr>
        <w:t xml:space="preserve">Elle devra </w:t>
      </w:r>
      <w:r w:rsidR="00EC5098" w:rsidRPr="00274C6A">
        <w:rPr>
          <w:rFonts w:ascii="Times New Roman" w:hAnsi="Times New Roman"/>
          <w:sz w:val="24"/>
          <w:szCs w:val="24"/>
        </w:rPr>
        <w:t>nécessairement</w:t>
      </w:r>
      <w:r w:rsidR="00DA7156" w:rsidRPr="00274C6A">
        <w:rPr>
          <w:rFonts w:ascii="Times New Roman" w:hAnsi="Times New Roman"/>
          <w:sz w:val="24"/>
          <w:szCs w:val="24"/>
        </w:rPr>
        <w:t xml:space="preserve"> tenir compte des conditions de précision </w:t>
      </w:r>
      <w:r w:rsidR="00EC5098" w:rsidRPr="00274C6A">
        <w:rPr>
          <w:rFonts w:ascii="Times New Roman" w:hAnsi="Times New Roman"/>
          <w:sz w:val="24"/>
          <w:szCs w:val="24"/>
        </w:rPr>
        <w:t>suffisante</w:t>
      </w:r>
      <w:r w:rsidR="00DA7156" w:rsidRPr="00274C6A">
        <w:rPr>
          <w:rFonts w:ascii="Times New Roman" w:hAnsi="Times New Roman"/>
          <w:sz w:val="24"/>
          <w:szCs w:val="24"/>
        </w:rPr>
        <w:t xml:space="preserve"> et de réalisme qu’une règle de </w:t>
      </w:r>
      <w:r w:rsidR="00EC5098" w:rsidRPr="00274C6A">
        <w:rPr>
          <w:rFonts w:ascii="Times New Roman" w:hAnsi="Times New Roman"/>
          <w:sz w:val="24"/>
          <w:szCs w:val="24"/>
        </w:rPr>
        <w:t>droit</w:t>
      </w:r>
      <w:r w:rsidR="00DA7156" w:rsidRPr="00274C6A">
        <w:rPr>
          <w:rFonts w:ascii="Times New Roman" w:hAnsi="Times New Roman"/>
          <w:sz w:val="24"/>
          <w:szCs w:val="24"/>
        </w:rPr>
        <w:t xml:space="preserve"> doit nécessairement </w:t>
      </w:r>
      <w:r w:rsidR="00EC5098" w:rsidRPr="00274C6A">
        <w:rPr>
          <w:rFonts w:ascii="Times New Roman" w:hAnsi="Times New Roman"/>
          <w:sz w:val="24"/>
          <w:szCs w:val="24"/>
        </w:rPr>
        <w:t>avoir</w:t>
      </w:r>
      <w:r w:rsidR="00DA7156" w:rsidRPr="00274C6A">
        <w:rPr>
          <w:rFonts w:ascii="Times New Roman" w:hAnsi="Times New Roman"/>
          <w:sz w:val="24"/>
          <w:szCs w:val="24"/>
        </w:rPr>
        <w:t xml:space="preserve"> pour être </w:t>
      </w:r>
      <w:r w:rsidR="00EC5098" w:rsidRPr="00274C6A">
        <w:rPr>
          <w:rFonts w:ascii="Times New Roman" w:hAnsi="Times New Roman"/>
          <w:sz w:val="24"/>
          <w:szCs w:val="24"/>
        </w:rPr>
        <w:t>applicable</w:t>
      </w:r>
      <w:r w:rsidR="00DA7156" w:rsidRPr="00274C6A">
        <w:rPr>
          <w:rFonts w:ascii="Times New Roman" w:hAnsi="Times New Roman"/>
          <w:sz w:val="24"/>
          <w:szCs w:val="24"/>
        </w:rPr>
        <w:t xml:space="preserve"> avec </w:t>
      </w:r>
      <w:r w:rsidR="00EC5098" w:rsidRPr="00274C6A">
        <w:rPr>
          <w:rFonts w:ascii="Times New Roman" w:hAnsi="Times New Roman"/>
          <w:sz w:val="24"/>
          <w:szCs w:val="24"/>
        </w:rPr>
        <w:t>efficience</w:t>
      </w:r>
      <w:r w:rsidR="00DA7156" w:rsidRPr="00274C6A">
        <w:rPr>
          <w:rFonts w:ascii="Times New Roman" w:hAnsi="Times New Roman"/>
          <w:sz w:val="24"/>
          <w:szCs w:val="24"/>
        </w:rPr>
        <w:t xml:space="preserve"> par le juge.</w:t>
      </w:r>
    </w:p>
    <w:sectPr w:rsidR="00DA7156" w:rsidRPr="00274C6A" w:rsidSect="00BF6A2A">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81F" w:rsidRDefault="007D681F" w:rsidP="004C171C">
      <w:pPr>
        <w:spacing w:after="0" w:line="240" w:lineRule="auto"/>
      </w:pPr>
      <w:r>
        <w:separator/>
      </w:r>
    </w:p>
  </w:endnote>
  <w:endnote w:type="continuationSeparator" w:id="0">
    <w:p w:rsidR="007D681F" w:rsidRDefault="007D681F" w:rsidP="004C17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C44" w:rsidRDefault="001A4C44">
    <w:pPr>
      <w:pStyle w:val="Pieddepage"/>
    </w:pPr>
    <w:fldSimple w:instr=" PAGE   \* MERGEFORMAT ">
      <w:r w:rsidR="009529EC">
        <w:rPr>
          <w:noProof/>
        </w:rPr>
        <w:t>3</w:t>
      </w:r>
    </w:fldSimple>
  </w:p>
  <w:p w:rsidR="001A4C44" w:rsidRDefault="001A4C4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81F" w:rsidRDefault="007D681F" w:rsidP="004C171C">
      <w:pPr>
        <w:spacing w:after="0" w:line="240" w:lineRule="auto"/>
      </w:pPr>
      <w:r>
        <w:separator/>
      </w:r>
    </w:p>
  </w:footnote>
  <w:footnote w:type="continuationSeparator" w:id="0">
    <w:p w:rsidR="007D681F" w:rsidRDefault="007D681F" w:rsidP="004C171C">
      <w:pPr>
        <w:spacing w:after="0" w:line="240" w:lineRule="auto"/>
      </w:pPr>
      <w:r>
        <w:continuationSeparator/>
      </w:r>
    </w:p>
  </w:footnote>
  <w:footnote w:id="1">
    <w:p w:rsidR="00976C29" w:rsidRPr="0051455B" w:rsidRDefault="00976C29">
      <w:pPr>
        <w:pStyle w:val="Notedebasdepage"/>
        <w:rPr>
          <w:rFonts w:ascii="Times New Roman" w:hAnsi="Times New Roman"/>
        </w:rPr>
      </w:pPr>
      <w:r w:rsidRPr="0051455B">
        <w:rPr>
          <w:rStyle w:val="Appelnotedebasdep"/>
          <w:rFonts w:ascii="Times New Roman" w:hAnsi="Times New Roman"/>
        </w:rPr>
        <w:footnoteRef/>
      </w:r>
      <w:r w:rsidRPr="0051455B">
        <w:rPr>
          <w:rFonts w:ascii="Times New Roman" w:hAnsi="Times New Roman"/>
        </w:rPr>
        <w:t xml:space="preserve"> Pour exemple récent Voir Nicolas HUTEN et Marie-Anne COHENDET La charte de l’environnement deux ans après (RDE 3.et 4 /2007) ou encore  la « chronique de jurisprudence. relative à la charte de l’environnement » de Laurent FONBAUSTIER (Environnement n°12, décembre 2007, chron.1)</w:t>
      </w:r>
    </w:p>
  </w:footnote>
  <w:footnote w:id="2">
    <w:p w:rsidR="00176432" w:rsidRPr="0051455B" w:rsidRDefault="00176432">
      <w:pPr>
        <w:pStyle w:val="Notedebasdepage"/>
        <w:rPr>
          <w:rFonts w:ascii="Times New Roman" w:hAnsi="Times New Roman"/>
        </w:rPr>
      </w:pPr>
      <w:r w:rsidRPr="0051455B">
        <w:rPr>
          <w:rStyle w:val="Appelnotedebasdep"/>
          <w:rFonts w:ascii="Times New Roman" w:hAnsi="Times New Roman"/>
        </w:rPr>
        <w:footnoteRef/>
      </w:r>
      <w:r w:rsidRPr="0051455B">
        <w:rPr>
          <w:rFonts w:ascii="Times New Roman" w:hAnsi="Times New Roman"/>
        </w:rPr>
        <w:t xml:space="preserve"> Conseil d’Etat Assemblée 3 octobre 2008,  Commune d’Annecy (requête 297 931) sur les conclusions de M. Yann AGUILA, Commissaire du Gouvernement.</w:t>
      </w:r>
    </w:p>
  </w:footnote>
  <w:footnote w:id="3">
    <w:p w:rsidR="001A4C44" w:rsidRPr="0051455B" w:rsidRDefault="001A4C44">
      <w:pPr>
        <w:pStyle w:val="Notedebasdepage"/>
        <w:rPr>
          <w:rFonts w:ascii="Times New Roman" w:hAnsi="Times New Roman"/>
        </w:rPr>
      </w:pPr>
      <w:r w:rsidRPr="0051455B">
        <w:rPr>
          <w:rStyle w:val="Appelnotedebasdep"/>
          <w:rFonts w:ascii="Times New Roman" w:hAnsi="Times New Roman"/>
        </w:rPr>
        <w:footnoteRef/>
      </w:r>
      <w:r w:rsidRPr="0051455B">
        <w:rPr>
          <w:rFonts w:ascii="Times New Roman" w:hAnsi="Times New Roman"/>
        </w:rPr>
        <w:t xml:space="preserve"> Pour prendre comme date de référence la conférence de Rio de 1992 comme point de départ d’une  volonté de voir les principes entrer dans les h</w:t>
      </w:r>
      <w:r w:rsidR="00976C29" w:rsidRPr="0051455B">
        <w:rPr>
          <w:rFonts w:ascii="Times New Roman" w:hAnsi="Times New Roman"/>
        </w:rPr>
        <w:t xml:space="preserve">iérarchies des normes des Etats, même si les 27 </w:t>
      </w:r>
      <w:r w:rsidR="00443140" w:rsidRPr="0051455B">
        <w:rPr>
          <w:rFonts w:ascii="Times New Roman" w:hAnsi="Times New Roman"/>
        </w:rPr>
        <w:t>principes</w:t>
      </w:r>
      <w:r w:rsidR="00976C29" w:rsidRPr="0051455B">
        <w:rPr>
          <w:rFonts w:ascii="Times New Roman" w:hAnsi="Times New Roman"/>
        </w:rPr>
        <w:t xml:space="preserve"> dégagés à cette occasion l’ont été dans une simple déclaration politique.</w:t>
      </w:r>
    </w:p>
  </w:footnote>
  <w:footnote w:id="4">
    <w:p w:rsidR="001A4C44" w:rsidRPr="0051455B" w:rsidRDefault="001A4C44">
      <w:pPr>
        <w:pStyle w:val="Notedebasdepage"/>
        <w:rPr>
          <w:rFonts w:ascii="Times New Roman" w:hAnsi="Times New Roman"/>
        </w:rPr>
      </w:pPr>
      <w:r w:rsidRPr="0051455B">
        <w:rPr>
          <w:rStyle w:val="Appelnotedebasdep"/>
          <w:rFonts w:ascii="Times New Roman" w:hAnsi="Times New Roman"/>
        </w:rPr>
        <w:footnoteRef/>
      </w:r>
      <w:r w:rsidRPr="0051455B">
        <w:rPr>
          <w:rFonts w:ascii="Times New Roman" w:hAnsi="Times New Roman"/>
        </w:rPr>
        <w:t xml:space="preserve"> Cf. Manuel GROS et Pierre Yves VERKINDT, l’autonomie du droit du sport, fiction ou réalité ? AJDA décembre 1985 .699</w:t>
      </w:r>
      <w:r w:rsidR="00EC5098" w:rsidRPr="0051455B">
        <w:rPr>
          <w:rFonts w:ascii="Times New Roman" w:hAnsi="Times New Roman"/>
        </w:rPr>
        <w:t>.</w:t>
      </w:r>
    </w:p>
  </w:footnote>
  <w:footnote w:id="5">
    <w:p w:rsidR="001A4C44" w:rsidRPr="0051455B" w:rsidRDefault="001A4C44">
      <w:pPr>
        <w:pStyle w:val="Notedebasdepage"/>
        <w:rPr>
          <w:rFonts w:ascii="Times New Roman" w:hAnsi="Times New Roman"/>
        </w:rPr>
      </w:pPr>
      <w:r w:rsidRPr="0051455B">
        <w:rPr>
          <w:rStyle w:val="Appelnotedebasdep"/>
          <w:rFonts w:ascii="Times New Roman" w:hAnsi="Times New Roman"/>
        </w:rPr>
        <w:footnoteRef/>
      </w:r>
      <w:r w:rsidRPr="0051455B">
        <w:rPr>
          <w:rFonts w:ascii="Times New Roman" w:hAnsi="Times New Roman"/>
        </w:rPr>
        <w:t xml:space="preserve"> Attribuée également à Léopold Sedar Senghor, qui l’avait sans doute empruntée à un proverbe Masaï, comme Saint Exupéry l’avait emprunté vraisemblablement à un proverbe indien d’Amérique du sud (« la terre n’est pas un don de nos parents, ce sont nos enfants qui nous la prêtent »).</w:t>
      </w:r>
    </w:p>
  </w:footnote>
  <w:footnote w:id="6">
    <w:p w:rsidR="001A4C44" w:rsidRPr="0051455B" w:rsidRDefault="001A4C44">
      <w:pPr>
        <w:pStyle w:val="Notedebasdepage"/>
        <w:rPr>
          <w:rFonts w:ascii="Times New Roman" w:hAnsi="Times New Roman"/>
        </w:rPr>
      </w:pPr>
      <w:r w:rsidRPr="0051455B">
        <w:rPr>
          <w:rStyle w:val="Appelnotedebasdep"/>
          <w:rFonts w:ascii="Times New Roman" w:hAnsi="Times New Roman"/>
        </w:rPr>
        <w:footnoteRef/>
      </w:r>
      <w:r w:rsidRPr="0051455B">
        <w:rPr>
          <w:rFonts w:ascii="Times New Roman" w:hAnsi="Times New Roman"/>
        </w:rPr>
        <w:t xml:space="preserve"> Conseil d’Etat 30 novembre 1923 Couitéas, R. 789.</w:t>
      </w:r>
    </w:p>
  </w:footnote>
  <w:footnote w:id="7">
    <w:p w:rsidR="001A4C44" w:rsidRPr="0051455B" w:rsidRDefault="001A4C44">
      <w:pPr>
        <w:pStyle w:val="Notedebasdepage"/>
        <w:rPr>
          <w:rFonts w:ascii="Times New Roman" w:hAnsi="Times New Roman"/>
        </w:rPr>
      </w:pPr>
      <w:r w:rsidRPr="0051455B">
        <w:rPr>
          <w:rStyle w:val="Appelnotedebasdep"/>
          <w:rFonts w:ascii="Times New Roman" w:hAnsi="Times New Roman"/>
        </w:rPr>
        <w:footnoteRef/>
      </w:r>
      <w:r w:rsidRPr="0051455B">
        <w:rPr>
          <w:rFonts w:ascii="Times New Roman" w:hAnsi="Times New Roman"/>
        </w:rPr>
        <w:t xml:space="preserve"> Conseil d’Etat 9 mars 1951, R.151.</w:t>
      </w:r>
    </w:p>
  </w:footnote>
  <w:footnote w:id="8">
    <w:p w:rsidR="00976C29" w:rsidRPr="0051455B" w:rsidRDefault="00976C29">
      <w:pPr>
        <w:pStyle w:val="Notedebasdepage"/>
        <w:rPr>
          <w:rFonts w:ascii="Times New Roman" w:hAnsi="Times New Roman"/>
        </w:rPr>
      </w:pPr>
      <w:r w:rsidRPr="0051455B">
        <w:rPr>
          <w:rStyle w:val="Appelnotedebasdep"/>
          <w:rFonts w:ascii="Times New Roman" w:hAnsi="Times New Roman"/>
        </w:rPr>
        <w:footnoteRef/>
      </w:r>
      <w:r w:rsidRPr="0051455B">
        <w:rPr>
          <w:rFonts w:ascii="Times New Roman" w:hAnsi="Times New Roman"/>
        </w:rPr>
        <w:t xml:space="preserve"> </w:t>
      </w:r>
      <w:r w:rsidR="00443140" w:rsidRPr="0051455B">
        <w:rPr>
          <w:rFonts w:ascii="Times New Roman" w:hAnsi="Times New Roman"/>
        </w:rPr>
        <w:t>Pour de plus amples développements sur ce thème, Cf. Manuel GROS « les polices et responsabilités des maires des communes minières dans l’après charbon » (Environnement juillet 2002 n°7 page 8-11.</w:t>
      </w:r>
    </w:p>
  </w:footnote>
  <w:footnote w:id="9">
    <w:p w:rsidR="00B0131F" w:rsidRPr="0051455B" w:rsidRDefault="00B0131F">
      <w:pPr>
        <w:pStyle w:val="Notedebasdepage"/>
        <w:rPr>
          <w:rFonts w:ascii="Times New Roman" w:hAnsi="Times New Roman"/>
        </w:rPr>
      </w:pPr>
      <w:r w:rsidRPr="0051455B">
        <w:rPr>
          <w:rStyle w:val="Appelnotedebasdep"/>
          <w:rFonts w:ascii="Times New Roman" w:hAnsi="Times New Roman"/>
        </w:rPr>
        <w:footnoteRef/>
      </w:r>
      <w:r w:rsidRPr="0051455B">
        <w:rPr>
          <w:rFonts w:ascii="Times New Roman" w:hAnsi="Times New Roman"/>
        </w:rPr>
        <w:t xml:space="preserve"> </w:t>
      </w:r>
      <w:r w:rsidR="00274C6A" w:rsidRPr="0051455B">
        <w:rPr>
          <w:rFonts w:ascii="Times New Roman" w:hAnsi="Times New Roman"/>
        </w:rPr>
        <w:t>Conseil d’Etat 29 septembre 2003 Houillères de bassin de Lorraine, n°28217, concl .Olson, AJDA n°40/2003 page 2164. Voir également D.DEHARBE « Les installations classées pour la protection de l’environnement, LITEC 2007 n°405-406.</w:t>
      </w:r>
    </w:p>
  </w:footnote>
  <w:footnote w:id="10">
    <w:p w:rsidR="00B0131F" w:rsidRPr="0051455B" w:rsidRDefault="00B0131F">
      <w:pPr>
        <w:pStyle w:val="Notedebasdepage"/>
        <w:rPr>
          <w:rFonts w:ascii="Times New Roman" w:hAnsi="Times New Roman"/>
        </w:rPr>
      </w:pPr>
      <w:r w:rsidRPr="0051455B">
        <w:rPr>
          <w:rStyle w:val="Appelnotedebasdep"/>
          <w:rFonts w:ascii="Times New Roman" w:hAnsi="Times New Roman"/>
        </w:rPr>
        <w:footnoteRef/>
      </w:r>
      <w:r w:rsidRPr="0051455B">
        <w:rPr>
          <w:rFonts w:ascii="Times New Roman" w:hAnsi="Times New Roman"/>
        </w:rPr>
        <w:t xml:space="preserve"> </w:t>
      </w:r>
      <w:r w:rsidR="00274C6A" w:rsidRPr="0051455B">
        <w:rPr>
          <w:rFonts w:ascii="Times New Roman" w:hAnsi="Times New Roman"/>
        </w:rPr>
        <w:t>Yves JEGOUZO, note sous T.A Poitiers, ordonnance du 22 octobre 2002, AJDA n°21/2002 page 1351.</w:t>
      </w:r>
    </w:p>
  </w:footnote>
  <w:footnote w:id="11">
    <w:p w:rsidR="001E7F51" w:rsidRPr="0051455B" w:rsidRDefault="001A4C44" w:rsidP="001E7F51">
      <w:pPr>
        <w:rPr>
          <w:rFonts w:ascii="Times New Roman" w:hAnsi="Times New Roman"/>
          <w:sz w:val="20"/>
          <w:szCs w:val="20"/>
        </w:rPr>
      </w:pPr>
      <w:r w:rsidRPr="0051455B">
        <w:rPr>
          <w:rStyle w:val="Appelnotedebasdep"/>
          <w:rFonts w:ascii="Times New Roman" w:hAnsi="Times New Roman"/>
          <w:sz w:val="20"/>
          <w:szCs w:val="20"/>
        </w:rPr>
        <w:footnoteRef/>
      </w:r>
      <w:r w:rsidRPr="0051455B">
        <w:rPr>
          <w:rFonts w:ascii="Times New Roman" w:hAnsi="Times New Roman"/>
          <w:sz w:val="20"/>
          <w:szCs w:val="20"/>
        </w:rPr>
        <w:t xml:space="preserve"> </w:t>
      </w:r>
      <w:r w:rsidR="001E7F51" w:rsidRPr="0051455B">
        <w:rPr>
          <w:rFonts w:ascii="Times New Roman" w:hAnsi="Times New Roman"/>
          <w:sz w:val="20"/>
          <w:szCs w:val="20"/>
        </w:rPr>
        <w:t>Tel est le cas par exemple en matière de définition de la valorisation, où la définition communautaire n’est pas toujours retenue par l’Administration française et conduit  le juge à sanctionner (Cf. TA Lille, ord. 26 sept. 2006, SYNDICAT INTERCOMMUNAL DE VALORISATION DES DECHETS, ordonnant la suspension d’un arrêté préfectoral d’interdiction de transports de déchets d’incinération (REFIOM), TA Lille, 30 avril 2008, SYNDICAT INTERCOMMUNAL DE VALORISATION DES DECHETS MENAGERS DU HAINAUT VALENCIENNOIS, req. n° 0605603 et CAA DOUAI, 21 juin 2007, MEDAD c/ SYNDICAT INTERCOMMUNAL DE VALORISATION DES DECHETS MENAGERS DU HAINAUT, req. n° 06DA00736 annulant le même arrêté.</w:t>
      </w:r>
    </w:p>
    <w:p w:rsidR="001A4C44" w:rsidRPr="0051455B" w:rsidRDefault="001A4C44">
      <w:pPr>
        <w:pStyle w:val="Notedebasdepage"/>
        <w:rPr>
          <w:rFonts w:ascii="Times New Roman" w:hAnsi="Times New Roman"/>
        </w:rPr>
      </w:pPr>
    </w:p>
  </w:footnote>
  <w:footnote w:id="12">
    <w:p w:rsidR="001A4C44" w:rsidRPr="0051455B" w:rsidRDefault="001A4C44" w:rsidP="006F6968">
      <w:pPr>
        <w:numPr>
          <w:ilvl w:val="0"/>
          <w:numId w:val="6"/>
        </w:numPr>
        <w:shd w:val="clear" w:color="auto" w:fill="FFFFFF"/>
        <w:spacing w:after="0" w:line="240" w:lineRule="auto"/>
        <w:ind w:left="0" w:firstLine="0"/>
        <w:rPr>
          <w:rFonts w:ascii="Times New Roman" w:hAnsi="Times New Roman"/>
          <w:sz w:val="20"/>
          <w:szCs w:val="20"/>
        </w:rPr>
      </w:pPr>
      <w:r w:rsidRPr="0051455B">
        <w:rPr>
          <w:rStyle w:val="Appelnotedebasdep"/>
          <w:rFonts w:ascii="Times New Roman" w:hAnsi="Times New Roman"/>
          <w:sz w:val="20"/>
          <w:szCs w:val="20"/>
        </w:rPr>
        <w:footnoteRef/>
      </w:r>
      <w:r w:rsidRPr="0051455B">
        <w:rPr>
          <w:rFonts w:ascii="Times New Roman" w:hAnsi="Times New Roman"/>
          <w:sz w:val="20"/>
          <w:szCs w:val="20"/>
        </w:rPr>
        <w:t xml:space="preserve"> R</w:t>
      </w:r>
      <w:r w:rsidRPr="0051455B">
        <w:rPr>
          <w:rStyle w:val="lev"/>
          <w:rFonts w:ascii="Times New Roman" w:hAnsi="Times New Roman"/>
          <w:b w:val="0"/>
          <w:bCs w:val="0"/>
          <w:sz w:val="20"/>
          <w:szCs w:val="20"/>
        </w:rPr>
        <w:t xml:space="preserve"> </w:t>
      </w:r>
      <w:r w:rsidRPr="0051455B">
        <w:rPr>
          <w:rFonts w:ascii="Times New Roman" w:eastAsia="Times New Roman" w:hAnsi="Times New Roman"/>
          <w:sz w:val="20"/>
          <w:szCs w:val="20"/>
          <w:lang w:eastAsia="fr-FR"/>
        </w:rPr>
        <w:t xml:space="preserve">Kelsen, Hans, 1881-1973, Théorie pure du Droit, Bruxelles : Bruylant ; Paris: Librairie générale de droit et de jurisprudence, </w:t>
      </w:r>
      <w:r w:rsidR="00EC5098" w:rsidRPr="0051455B">
        <w:rPr>
          <w:rFonts w:ascii="Times New Roman" w:eastAsia="Times New Roman" w:hAnsi="Times New Roman"/>
          <w:sz w:val="20"/>
          <w:szCs w:val="20"/>
          <w:lang w:eastAsia="fr-FR"/>
        </w:rPr>
        <w:t>1999.</w:t>
      </w:r>
      <w:r w:rsidRPr="0051455B">
        <w:rPr>
          <w:rFonts w:ascii="Times New Roman" w:eastAsia="Times New Roman" w:hAnsi="Times New Roman"/>
          <w:sz w:val="20"/>
          <w:szCs w:val="20"/>
          <w:lang w:eastAsia="fr-FR"/>
        </w:rPr>
        <w:t xml:space="preserve"> Théorie générale des normes, Paris : Presses universitaires de </w:t>
      </w:r>
      <w:r w:rsidR="00443140" w:rsidRPr="0051455B">
        <w:rPr>
          <w:rFonts w:ascii="Times New Roman" w:eastAsia="Times New Roman" w:hAnsi="Times New Roman"/>
          <w:sz w:val="20"/>
          <w:szCs w:val="20"/>
          <w:lang w:eastAsia="fr-FR"/>
        </w:rPr>
        <w:t>France,</w:t>
      </w:r>
      <w:r w:rsidRPr="0051455B">
        <w:rPr>
          <w:rFonts w:ascii="Times New Roman" w:eastAsia="Times New Roman" w:hAnsi="Times New Roman"/>
          <w:sz w:val="20"/>
          <w:szCs w:val="20"/>
          <w:lang w:eastAsia="fr-FR"/>
        </w:rPr>
        <w:t xml:space="preserve"> 1996. </w:t>
      </w:r>
    </w:p>
  </w:footnote>
  <w:footnote w:id="13">
    <w:p w:rsidR="001A4C44" w:rsidRPr="0051455B" w:rsidRDefault="001A4C44" w:rsidP="00C02AB9">
      <w:pPr>
        <w:pStyle w:val="Notedebasdepage"/>
        <w:rPr>
          <w:rFonts w:ascii="Times New Roman" w:hAnsi="Times New Roman"/>
        </w:rPr>
      </w:pPr>
      <w:r w:rsidRPr="0051455B">
        <w:rPr>
          <w:rStyle w:val="Appelnotedebasdep"/>
          <w:rFonts w:ascii="Times New Roman" w:hAnsi="Times New Roman"/>
        </w:rPr>
        <w:footnoteRef/>
      </w:r>
      <w:r w:rsidRPr="0051455B">
        <w:rPr>
          <w:rFonts w:ascii="Times New Roman" w:hAnsi="Times New Roman"/>
        </w:rPr>
        <w:t xml:space="preserve">  « les acteurs ne s’accordent pas sur le même contenu exact de cette norme  Olivier GODARD« Le principe de précaution dans les conduites des affaires humaines, Editions de la Maison des sciences de l’Homme, Paris 1997, Introduction </w:t>
      </w:r>
      <w:r w:rsidR="00EC5098" w:rsidRPr="0051455B">
        <w:rPr>
          <w:rFonts w:ascii="Times New Roman" w:hAnsi="Times New Roman"/>
        </w:rPr>
        <w:t>générale,</w:t>
      </w:r>
      <w:r w:rsidRPr="0051455B">
        <w:rPr>
          <w:rFonts w:ascii="Times New Roman" w:hAnsi="Times New Roman"/>
        </w:rPr>
        <w:t xml:space="preserve"> ou encore </w:t>
      </w:r>
    </w:p>
  </w:footnote>
  <w:footnote w:id="14">
    <w:p w:rsidR="001A4C44" w:rsidRPr="0051455B" w:rsidRDefault="001A4C44" w:rsidP="00C02AB9">
      <w:pPr>
        <w:pStyle w:val="Notedebasdepage"/>
        <w:rPr>
          <w:rFonts w:ascii="Times New Roman" w:hAnsi="Times New Roman"/>
        </w:rPr>
      </w:pPr>
      <w:r w:rsidRPr="0051455B">
        <w:rPr>
          <w:rStyle w:val="Appelnotedebasdep"/>
          <w:rFonts w:ascii="Times New Roman" w:hAnsi="Times New Roman"/>
        </w:rPr>
        <w:footnoteRef/>
      </w:r>
      <w:r w:rsidRPr="0051455B">
        <w:rPr>
          <w:rFonts w:ascii="Times New Roman" w:hAnsi="Times New Roman"/>
        </w:rPr>
        <w:t xml:space="preserve"> Nicolas de SADELEER « ces principes appartiennent en tous cas à des concepts dont la compréhension semble aller de soi, mais qui ont tendance à se dérober au fur et à mesure que l’on cherche à les définir. »Les principes du Pollueur-payeur, de prévention et de Précaution, Bruylant-Auf, Bruxelles, 1999, page 227.</w:t>
      </w:r>
    </w:p>
  </w:footnote>
  <w:footnote w:id="15">
    <w:p w:rsidR="001A4C44" w:rsidRPr="0051455B" w:rsidRDefault="001A4C44">
      <w:pPr>
        <w:pStyle w:val="Notedebasdepage"/>
        <w:rPr>
          <w:rFonts w:ascii="Times New Roman" w:hAnsi="Times New Roman"/>
        </w:rPr>
      </w:pPr>
      <w:r w:rsidRPr="0051455B">
        <w:rPr>
          <w:rStyle w:val="Appelnotedebasdep"/>
          <w:rFonts w:ascii="Times New Roman" w:hAnsi="Times New Roman"/>
        </w:rPr>
        <w:footnoteRef/>
      </w:r>
      <w:r w:rsidRPr="0051455B">
        <w:rPr>
          <w:rFonts w:ascii="Times New Roman" w:hAnsi="Times New Roman"/>
        </w:rPr>
        <w:t xml:space="preserve"> </w:t>
      </w:r>
      <w:r w:rsidRPr="0051455B">
        <w:rPr>
          <w:rFonts w:ascii="Times New Roman" w:hAnsi="Times New Roman"/>
          <w:i/>
        </w:rPr>
        <w:t>le principe de précaution, selon lequel l'absence de certitudes, compte tenu des connaissances scientifiques et techniques du moment, ne doit pas retarder l'adoption de mesures effectives et proportionnées visant à prévenir un risque de dommages graves et irréversibles à l'environnement à un coût économiquement acceptable »,</w:t>
      </w:r>
    </w:p>
  </w:footnote>
  <w:footnote w:id="16">
    <w:p w:rsidR="001A4C44" w:rsidRPr="0051455B" w:rsidRDefault="001A4C44">
      <w:pPr>
        <w:pStyle w:val="Notedebasdepage"/>
        <w:rPr>
          <w:rFonts w:ascii="Times New Roman" w:hAnsi="Times New Roman"/>
        </w:rPr>
      </w:pPr>
      <w:r w:rsidRPr="0051455B">
        <w:rPr>
          <w:rStyle w:val="Appelnotedebasdep"/>
          <w:rFonts w:ascii="Times New Roman" w:hAnsi="Times New Roman"/>
        </w:rPr>
        <w:footnoteRef/>
      </w:r>
      <w:r w:rsidRPr="0051455B">
        <w:rPr>
          <w:rFonts w:ascii="Times New Roman" w:hAnsi="Times New Roman"/>
        </w:rPr>
        <w:t xml:space="preserve"> </w:t>
      </w:r>
      <w:r w:rsidRPr="0051455B">
        <w:rPr>
          <w:rFonts w:ascii="Times New Roman" w:hAnsi="Times New Roman"/>
          <w:i/>
        </w:rPr>
        <w:t>« Lorsque la réalisation d’un dommage bien qu’incertaine en l’état des connaissances scientifiques pourrait affecter de manière grave et irréversible l’environnement, les autorités publiques veillent par application du principe de précaution et dans leur domaine d’attributions, à la mise en œuvre de procédure d’évaluation des risques et à l’adoption de mesures provisoires et proportionnées afin de parer à la réalisation du dommage. »</w:t>
      </w:r>
    </w:p>
  </w:footnote>
  <w:footnote w:id="17">
    <w:p w:rsidR="001A4C44" w:rsidRPr="0051455B" w:rsidRDefault="001A4C44">
      <w:pPr>
        <w:pStyle w:val="Notedebasdepage"/>
        <w:rPr>
          <w:rFonts w:ascii="Times New Roman" w:hAnsi="Times New Roman"/>
        </w:rPr>
      </w:pPr>
      <w:r w:rsidRPr="0051455B">
        <w:rPr>
          <w:rStyle w:val="Appelnotedebasdep"/>
          <w:rFonts w:ascii="Times New Roman" w:hAnsi="Times New Roman"/>
        </w:rPr>
        <w:footnoteRef/>
      </w:r>
      <w:r w:rsidRPr="0051455B">
        <w:rPr>
          <w:rFonts w:ascii="Times New Roman" w:hAnsi="Times New Roman"/>
        </w:rPr>
        <w:t xml:space="preserve"> « Les politiques publiques doivent promouvoir u développement durable. A cet effet elles concilient la protection et la mise en valeur de l’environnement, le développement économique et le progrès social.</w:t>
      </w:r>
    </w:p>
  </w:footnote>
  <w:footnote w:id="18">
    <w:p w:rsidR="001A4C44" w:rsidRPr="0051455B" w:rsidRDefault="001A4C44">
      <w:pPr>
        <w:pStyle w:val="Notedebasdepage"/>
        <w:rPr>
          <w:rFonts w:ascii="Times New Roman" w:hAnsi="Times New Roman"/>
        </w:rPr>
      </w:pPr>
      <w:r w:rsidRPr="0051455B">
        <w:rPr>
          <w:rStyle w:val="Appelnotedebasdep"/>
          <w:rFonts w:ascii="Times New Roman" w:hAnsi="Times New Roman"/>
        </w:rPr>
        <w:footnoteRef/>
      </w:r>
      <w:r w:rsidRPr="0051455B">
        <w:rPr>
          <w:rFonts w:ascii="Times New Roman" w:hAnsi="Times New Roman"/>
        </w:rPr>
        <w:t xml:space="preserve"> Le mot précaution vient littéralement du latin « praecavere » (prendre garde) mais le principe environnemental en cause relève manifestement davantage du concept de « prudence », c’est-à-dire  de la « prudentia », dont Cicéron faisait une « vertu émanant de l’acte de prévoir » Cicéron, De legibus I, 60, cité par Charles COUTEL, op. prec. Page 173</w:t>
      </w:r>
      <w:r w:rsidRPr="0051455B">
        <w:rPr>
          <w:rStyle w:val="Appelnotedebasdep"/>
          <w:rFonts w:ascii="Times New Roman" w:hAnsi="Times New Roman"/>
        </w:rPr>
        <w:footnoteRef/>
      </w:r>
      <w:r w:rsidRPr="0051455B">
        <w:rPr>
          <w:rFonts w:ascii="Times New Roman" w:hAnsi="Times New Roman"/>
        </w:rPr>
        <w:t>.</w:t>
      </w:r>
    </w:p>
  </w:footnote>
  <w:footnote w:id="19">
    <w:p w:rsidR="001A4C44" w:rsidRPr="0051455B" w:rsidRDefault="001A4C44" w:rsidP="00623767">
      <w:pPr>
        <w:pStyle w:val="NormalWeb"/>
        <w:spacing w:before="0" w:beforeAutospacing="0" w:after="0" w:afterAutospacing="0"/>
        <w:rPr>
          <w:rFonts w:ascii="Times New Roman" w:hAnsi="Times New Roman" w:cs="Times New Roman"/>
          <w:iCs/>
          <w:color w:val="auto"/>
          <w:sz w:val="20"/>
          <w:szCs w:val="20"/>
        </w:rPr>
      </w:pPr>
      <w:r w:rsidRPr="0051455B">
        <w:rPr>
          <w:rStyle w:val="Appelnotedebasdep"/>
          <w:rFonts w:ascii="Times New Roman" w:hAnsi="Times New Roman" w:cs="Times New Roman"/>
          <w:color w:val="auto"/>
          <w:sz w:val="20"/>
          <w:szCs w:val="20"/>
        </w:rPr>
        <w:footnoteRef/>
      </w:r>
      <w:r w:rsidRPr="0051455B">
        <w:rPr>
          <w:rFonts w:ascii="Times New Roman" w:hAnsi="Times New Roman" w:cs="Times New Roman"/>
          <w:color w:val="auto"/>
          <w:sz w:val="20"/>
          <w:szCs w:val="20"/>
        </w:rPr>
        <w:t xml:space="preserve"> Présent implicitement dans le préambule de 1946(points  10. Et 11 à et dans la Déclaration Universelle des Droits de l'Homme de 1948 (préambule) </w:t>
      </w:r>
      <w:r w:rsidRPr="0051455B">
        <w:rPr>
          <w:rFonts w:ascii="Times New Roman" w:hAnsi="Times New Roman" w:cs="Times New Roman"/>
          <w:iCs/>
          <w:color w:val="auto"/>
          <w:sz w:val="20"/>
          <w:szCs w:val="20"/>
        </w:rPr>
        <w:t>indépendantes de sa volonté »).</w:t>
      </w:r>
    </w:p>
    <w:p w:rsidR="001A4C44" w:rsidRPr="0051455B" w:rsidRDefault="001A4C44">
      <w:pPr>
        <w:pStyle w:val="Notedebasdepage"/>
        <w:rPr>
          <w:rFonts w:ascii="Times New Roman" w:hAnsi="Times New Roman"/>
        </w:rPr>
      </w:pPr>
    </w:p>
  </w:footnote>
  <w:footnote w:id="20">
    <w:p w:rsidR="004428B8" w:rsidRPr="0051455B" w:rsidRDefault="001A4C44">
      <w:pPr>
        <w:pStyle w:val="Notedebasdepage"/>
        <w:rPr>
          <w:rFonts w:ascii="Times New Roman" w:hAnsi="Times New Roman"/>
        </w:rPr>
      </w:pPr>
      <w:r w:rsidRPr="0051455B">
        <w:rPr>
          <w:rStyle w:val="Appelnotedebasdep"/>
          <w:rFonts w:ascii="Times New Roman" w:hAnsi="Times New Roman"/>
        </w:rPr>
        <w:footnoteRef/>
      </w:r>
      <w:r w:rsidRPr="0051455B">
        <w:rPr>
          <w:rFonts w:ascii="Times New Roman" w:hAnsi="Times New Roman"/>
        </w:rPr>
        <w:t xml:space="preserve"> Cf. </w:t>
      </w:r>
      <w:r w:rsidR="004428B8" w:rsidRPr="0051455B">
        <w:rPr>
          <w:rFonts w:ascii="Times New Roman" w:hAnsi="Times New Roman"/>
        </w:rPr>
        <w:t>Manuel GROS « L’environnement contre les droits de l’homme » RDP n°6-2004 page 1583.</w:t>
      </w:r>
    </w:p>
    <w:p w:rsidR="001A4C44" w:rsidRPr="0051455B" w:rsidRDefault="001A4C44">
      <w:pPr>
        <w:pStyle w:val="Notedebasdepage"/>
        <w:rPr>
          <w:rFonts w:ascii="Times New Roman" w:hAnsi="Times New Roman"/>
        </w:rPr>
      </w:pPr>
    </w:p>
  </w:footnote>
  <w:footnote w:id="21">
    <w:p w:rsidR="001537CF" w:rsidRPr="0051455B" w:rsidRDefault="001537CF" w:rsidP="00623767">
      <w:pPr>
        <w:pStyle w:val="Notedebasdepage"/>
        <w:rPr>
          <w:rFonts w:ascii="Times New Roman" w:hAnsi="Times New Roman"/>
        </w:rPr>
      </w:pPr>
      <w:r w:rsidRPr="0051455B">
        <w:rPr>
          <w:rStyle w:val="Appelnotedebasdep"/>
          <w:rFonts w:ascii="Times New Roman" w:hAnsi="Times New Roman"/>
        </w:rPr>
        <w:footnoteRef/>
      </w:r>
      <w:r w:rsidRPr="0051455B">
        <w:rPr>
          <w:rFonts w:ascii="Times New Roman" w:hAnsi="Times New Roman"/>
        </w:rPr>
        <w:t xml:space="preserve"> Le Conseil d’Etat, en l’arrêt « Commune d’Annecy » précité du 3 octobre 2008, vient de consacrer cette évidence de la valeur constitutionnelle en un considérant qui sera de principe : « Que ces dernières dispositions, comme l’ensemble des droits et devoirs définis dans la charte de l’environnement, et à l’instar de toutes celles qui procèdent du préambule de la constitution, ont valeur constitutionnelle. »</w:t>
      </w:r>
    </w:p>
  </w:footnote>
  <w:footnote w:id="22">
    <w:p w:rsidR="001A4C44" w:rsidRPr="0051455B" w:rsidRDefault="001A4C44">
      <w:pPr>
        <w:pStyle w:val="Notedebasdepage"/>
        <w:rPr>
          <w:rFonts w:ascii="Times New Roman" w:hAnsi="Times New Roman"/>
        </w:rPr>
      </w:pPr>
      <w:r w:rsidRPr="0051455B">
        <w:rPr>
          <w:rStyle w:val="Appelnotedebasdep"/>
          <w:rFonts w:ascii="Times New Roman" w:hAnsi="Times New Roman"/>
        </w:rPr>
        <w:footnoteRef/>
      </w:r>
      <w:r w:rsidRPr="0051455B">
        <w:rPr>
          <w:rFonts w:ascii="Times New Roman" w:hAnsi="Times New Roman"/>
        </w:rPr>
        <w:t xml:space="preserve"> G.H.BRUNDTLAND Votre avenir à tous Ed. Fleuve Montréal 1988.</w:t>
      </w:r>
    </w:p>
  </w:footnote>
  <w:footnote w:id="23">
    <w:p w:rsidR="00B953F1" w:rsidRPr="0051455B" w:rsidRDefault="00B953F1">
      <w:pPr>
        <w:pStyle w:val="Notedebasdepage"/>
        <w:rPr>
          <w:rFonts w:ascii="Times New Roman" w:hAnsi="Times New Roman"/>
        </w:rPr>
      </w:pPr>
      <w:r w:rsidRPr="0051455B">
        <w:rPr>
          <w:rStyle w:val="Appelnotedebasdep"/>
          <w:rFonts w:ascii="Times New Roman" w:hAnsi="Times New Roman"/>
        </w:rPr>
        <w:footnoteRef/>
      </w:r>
      <w:r w:rsidRPr="0051455B">
        <w:rPr>
          <w:rFonts w:ascii="Times New Roman" w:hAnsi="Times New Roman"/>
        </w:rPr>
        <w:t xml:space="preserve"> CC 28 avril 2005 dec DC 2005-514 Considérant qu'aux termes de l'article 6 de la Charte de l'environnement de 2004 : " Les politiques publiques doivent promouvoir un développement durable. A cet effet, elles concilient la protection et la mise en valeur de l'environnement, le développement économique et le progrès social " ; qu'il appartient au législateur de déterminer, dans le respect du principe de conciliation posé par ces dispositions, les modalités de sa mise en </w:t>
      </w:r>
      <w:r w:rsidR="00EC5098" w:rsidRPr="0051455B">
        <w:rPr>
          <w:rFonts w:ascii="Times New Roman" w:hAnsi="Times New Roman"/>
        </w:rPr>
        <w:t>œuvre</w:t>
      </w:r>
      <w:r w:rsidRPr="0051455B">
        <w:rPr>
          <w:rFonts w:ascii="Times New Roman" w:hAnsi="Times New Roman"/>
        </w:rPr>
        <w:t xml:space="preserve"> ;</w:t>
      </w:r>
    </w:p>
  </w:footnote>
  <w:footnote w:id="24">
    <w:p w:rsidR="00297299" w:rsidRPr="0051455B" w:rsidRDefault="00297299" w:rsidP="00232D9E">
      <w:pPr>
        <w:pStyle w:val="Paragraphedeliste"/>
        <w:spacing w:before="120"/>
        <w:ind w:left="0" w:firstLine="709"/>
        <w:contextualSpacing w:val="0"/>
        <w:jc w:val="both"/>
        <w:rPr>
          <w:rFonts w:ascii="Times New Roman" w:hAnsi="Times New Roman"/>
          <w:sz w:val="20"/>
        </w:rPr>
      </w:pPr>
      <w:r w:rsidRPr="0051455B">
        <w:rPr>
          <w:rStyle w:val="Appelnotedebasdep"/>
          <w:rFonts w:ascii="Times New Roman" w:hAnsi="Times New Roman"/>
          <w:sz w:val="20"/>
          <w:szCs w:val="20"/>
        </w:rPr>
        <w:footnoteRef/>
      </w:r>
      <w:r w:rsidRPr="0051455B">
        <w:rPr>
          <w:rFonts w:ascii="Times New Roman" w:hAnsi="Times New Roman"/>
          <w:sz w:val="20"/>
          <w:szCs w:val="20"/>
        </w:rPr>
        <w:t xml:space="preserve"> Cf. Claire LANDAIS</w:t>
      </w:r>
      <w:r w:rsidR="004428B8" w:rsidRPr="0051455B">
        <w:rPr>
          <w:rFonts w:ascii="Times New Roman" w:hAnsi="Times New Roman"/>
          <w:sz w:val="20"/>
          <w:szCs w:val="20"/>
        </w:rPr>
        <w:t xml:space="preserve"> et Frédéric LENIKA </w:t>
      </w:r>
      <w:r w:rsidRPr="0051455B">
        <w:rPr>
          <w:rFonts w:ascii="Times New Roman" w:hAnsi="Times New Roman"/>
          <w:sz w:val="20"/>
          <w:szCs w:val="20"/>
        </w:rPr>
        <w:t xml:space="preserve"> in AJDA </w:t>
      </w:r>
      <w:r w:rsidR="004428B8" w:rsidRPr="0051455B">
        <w:rPr>
          <w:rFonts w:ascii="Times New Roman" w:hAnsi="Times New Roman"/>
          <w:sz w:val="20"/>
          <w:szCs w:val="20"/>
        </w:rPr>
        <w:t xml:space="preserve">11 septembre </w:t>
      </w:r>
      <w:r w:rsidRPr="0051455B">
        <w:rPr>
          <w:rFonts w:ascii="Times New Roman" w:hAnsi="Times New Roman"/>
          <w:sz w:val="20"/>
          <w:szCs w:val="20"/>
        </w:rPr>
        <w:t>2006</w:t>
      </w:r>
      <w:r w:rsidR="004428B8" w:rsidRPr="0051455B">
        <w:rPr>
          <w:rFonts w:ascii="Times New Roman" w:hAnsi="Times New Roman"/>
          <w:sz w:val="20"/>
          <w:szCs w:val="20"/>
        </w:rPr>
        <w:t>, pages 1583 et suivantes, chronique générale de jurisprudence. administrative française</w:t>
      </w:r>
      <w:r w:rsidRPr="0051455B">
        <w:rPr>
          <w:rFonts w:ascii="Times New Roman" w:hAnsi="Times New Roman"/>
          <w:sz w:val="20"/>
          <w:szCs w:val="20"/>
        </w:rPr>
        <w:t>)</w:t>
      </w:r>
    </w:p>
  </w:footnote>
  <w:footnote w:id="25">
    <w:p w:rsidR="00232D9E" w:rsidRPr="0051455B" w:rsidRDefault="00232D9E">
      <w:pPr>
        <w:pStyle w:val="Notedebasdepage"/>
        <w:rPr>
          <w:rFonts w:ascii="Times New Roman" w:hAnsi="Times New Roman"/>
        </w:rPr>
      </w:pPr>
      <w:r w:rsidRPr="0051455B">
        <w:rPr>
          <w:rStyle w:val="Appelnotedebasdep"/>
          <w:rFonts w:ascii="Times New Roman" w:hAnsi="Times New Roman"/>
        </w:rPr>
        <w:footnoteRef/>
      </w:r>
      <w:r w:rsidRPr="0051455B">
        <w:rPr>
          <w:rFonts w:ascii="Times New Roman" w:hAnsi="Times New Roman"/>
        </w:rPr>
        <w:t xml:space="preserve"> Voir sur ce point le commentaire de David DEHARBE « L’article 6 de la charte de l’environnement, le principe d’interprétation ou de méthodologie juridique pour le développement durable »  </w:t>
      </w:r>
      <w:r w:rsidR="00274C6A" w:rsidRPr="0051455B">
        <w:rPr>
          <w:rFonts w:ascii="Times New Roman" w:hAnsi="Times New Roman"/>
        </w:rPr>
        <w:t>(Environnement n°4/2005 comm.34).</w:t>
      </w:r>
    </w:p>
  </w:footnote>
  <w:footnote w:id="26">
    <w:p w:rsidR="001A4C44" w:rsidRPr="0051455B" w:rsidRDefault="001A4C44" w:rsidP="00316D68">
      <w:pPr>
        <w:pStyle w:val="Notedebasdepage"/>
        <w:rPr>
          <w:rFonts w:ascii="Times New Roman" w:hAnsi="Times New Roman"/>
        </w:rPr>
      </w:pPr>
      <w:r w:rsidRPr="0051455B">
        <w:rPr>
          <w:rStyle w:val="Appelnotedebasdep"/>
          <w:rFonts w:ascii="Times New Roman" w:hAnsi="Times New Roman"/>
        </w:rPr>
        <w:footnoteRef/>
      </w:r>
      <w:r w:rsidRPr="0051455B">
        <w:rPr>
          <w:rFonts w:ascii="Times New Roman" w:hAnsi="Times New Roman"/>
        </w:rPr>
        <w:t xml:space="preserve"> CC 27 juin 2001 dec DC 2001-446 ; « Considérant que, contrairement à ce qu'affirment les requérants, le principe de précaution ne constitue pas un objectif de valeur constitutionnelle » ;</w:t>
      </w:r>
      <w:r w:rsidRPr="0051455B">
        <w:rPr>
          <w:rFonts w:ascii="Times New Roman" w:hAnsi="Times New Roman"/>
        </w:rPr>
        <w:br/>
      </w:r>
    </w:p>
  </w:footnote>
  <w:footnote w:id="27">
    <w:p w:rsidR="00443140" w:rsidRPr="0051455B" w:rsidRDefault="00443140" w:rsidP="00316D68">
      <w:pPr>
        <w:pStyle w:val="Paragraphedeliste"/>
        <w:spacing w:before="120"/>
        <w:ind w:left="0" w:firstLine="709"/>
        <w:contextualSpacing w:val="0"/>
        <w:jc w:val="both"/>
        <w:rPr>
          <w:rFonts w:ascii="Times New Roman" w:hAnsi="Times New Roman"/>
          <w:sz w:val="20"/>
          <w:szCs w:val="20"/>
        </w:rPr>
      </w:pPr>
      <w:r w:rsidRPr="0051455B">
        <w:rPr>
          <w:rStyle w:val="Appelnotedebasdep"/>
          <w:rFonts w:ascii="Times New Roman" w:hAnsi="Times New Roman"/>
          <w:sz w:val="20"/>
          <w:szCs w:val="20"/>
        </w:rPr>
        <w:footnoteRef/>
      </w:r>
      <w:r w:rsidRPr="0051455B">
        <w:rPr>
          <w:rFonts w:ascii="Times New Roman" w:hAnsi="Times New Roman"/>
          <w:sz w:val="20"/>
          <w:szCs w:val="20"/>
        </w:rPr>
        <w:t xml:space="preserve">  Requête n°194348 : « </w:t>
      </w:r>
      <w:r w:rsidRPr="0051455B">
        <w:rPr>
          <w:rFonts w:ascii="Times New Roman" w:hAnsi="Times New Roman"/>
          <w:i/>
          <w:sz w:val="20"/>
          <w:szCs w:val="20"/>
        </w:rPr>
        <w:t>Considérant que les associations susnommées (…) qu'elles invoquent le principe de précaution énoncé à l'article L. 200-1 du code rural et les dispositions tant de l'article 15 de la loi du 13 juillet 1992 que de l'article 6-1 ajouté au décret susvisé du 18 mai 1981 par le décret du 18 octobre 1993 pris pour l'application de la loi précitée ; que ce moyen paraît, en l'état de l'instruction, sérieux et de nature à justifier l'annulation de l'arrêté attaqué ; qu'eu égard par ailleurs à la nature des conséquences que l'exécution de l'arrêté attaqué pourrait entraîner, il y a lieu, dans les circonstances de l'affaire, de faire droit aux conclusions de l'association requérante tendant à ce qu'il soit sursis à l'exécution de cet arrêté »</w:t>
      </w:r>
      <w:r w:rsidRPr="0051455B">
        <w:rPr>
          <w:rFonts w:ascii="Times New Roman" w:hAnsi="Times New Roman"/>
          <w:sz w:val="20"/>
          <w:szCs w:val="20"/>
        </w:rPr>
        <w:t xml:space="preserve"> ;</w:t>
      </w:r>
    </w:p>
    <w:p w:rsidR="00443140" w:rsidRPr="0051455B" w:rsidRDefault="00443140" w:rsidP="00316D68">
      <w:pPr>
        <w:pStyle w:val="Notedebasdepage"/>
        <w:rPr>
          <w:rFonts w:ascii="Times New Roman" w:hAnsi="Times New Roman"/>
        </w:rPr>
      </w:pPr>
    </w:p>
  </w:footnote>
  <w:footnote w:id="28">
    <w:p w:rsidR="00443140" w:rsidRPr="0051455B" w:rsidRDefault="00443140">
      <w:pPr>
        <w:pStyle w:val="Notedebasdepage"/>
        <w:rPr>
          <w:rFonts w:ascii="Times New Roman" w:hAnsi="Times New Roman"/>
        </w:rPr>
      </w:pPr>
      <w:r w:rsidRPr="0051455B">
        <w:rPr>
          <w:rStyle w:val="Appelnotedebasdep"/>
          <w:rFonts w:ascii="Times New Roman" w:hAnsi="Times New Roman"/>
        </w:rPr>
        <w:footnoteRef/>
      </w:r>
      <w:r w:rsidRPr="0051455B">
        <w:rPr>
          <w:rFonts w:ascii="Times New Roman" w:hAnsi="Times New Roman"/>
        </w:rPr>
        <w:t xml:space="preserve">Conseil d’Etat 4 août 2006 Comité de réflexion, d’information et de lutte antinucléaire, requête 254948, note Manuel GROS, Revue Droit de l’environnement, n°144 page 365 :  « Considérant, enfin, que les moyens tirés de ce que le décret attaqué méconnaîtrait l'article 12 de la directive « Seveso II » et les principes de </w:t>
      </w:r>
      <w:r w:rsidRPr="0051455B">
        <w:rPr>
          <w:rStyle w:val="surligne"/>
          <w:rFonts w:ascii="Times New Roman" w:hAnsi="Times New Roman"/>
        </w:rPr>
        <w:t>précaution</w:t>
      </w:r>
      <w:r w:rsidRPr="0051455B">
        <w:rPr>
          <w:rFonts w:ascii="Times New Roman" w:hAnsi="Times New Roman"/>
        </w:rPr>
        <w:t xml:space="preserve"> et de prévention définis au II de l'article L. 110-1 du code de l'environnement ne sont pas assortis de précisions suffisantes permettant d'en apprécier le bien-fondé » ;</w:t>
      </w:r>
    </w:p>
  </w:footnote>
  <w:footnote w:id="29">
    <w:p w:rsidR="00443140" w:rsidRPr="0051455B" w:rsidRDefault="00443140" w:rsidP="00D53141">
      <w:pPr>
        <w:rPr>
          <w:rFonts w:ascii="Times New Roman" w:hAnsi="Times New Roman"/>
          <w:sz w:val="20"/>
          <w:szCs w:val="20"/>
        </w:rPr>
      </w:pPr>
      <w:r w:rsidRPr="0051455B">
        <w:rPr>
          <w:rStyle w:val="Appelnotedebasdep"/>
          <w:rFonts w:ascii="Times New Roman" w:hAnsi="Times New Roman"/>
          <w:sz w:val="20"/>
          <w:szCs w:val="20"/>
        </w:rPr>
        <w:footnoteRef/>
      </w:r>
      <w:r w:rsidRPr="0051455B">
        <w:rPr>
          <w:rFonts w:ascii="Times New Roman" w:hAnsi="Times New Roman"/>
          <w:sz w:val="20"/>
          <w:szCs w:val="20"/>
        </w:rPr>
        <w:t xml:space="preserve"> Conseil d’Etat 30 mars 2005</w:t>
      </w:r>
      <w:r w:rsidRPr="0051455B">
        <w:rPr>
          <w:rFonts w:ascii="Times New Roman" w:eastAsia="Times New Roman" w:hAnsi="Times New Roman"/>
          <w:sz w:val="20"/>
          <w:szCs w:val="20"/>
          <w:lang w:eastAsia="fr-FR"/>
        </w:rPr>
        <w:t xml:space="preserve"> l'ASSOCIATION POUR LA PROTECTION DES ANIMAUX SAUVAGES</w:t>
      </w:r>
      <w:r w:rsidRPr="0051455B">
        <w:rPr>
          <w:rFonts w:ascii="Times New Roman" w:hAnsi="Times New Roman"/>
          <w:sz w:val="20"/>
          <w:szCs w:val="20"/>
        </w:rPr>
        <w:t xml:space="preserve">, requête  </w:t>
      </w:r>
      <w:r w:rsidRPr="0051455B">
        <w:rPr>
          <w:rFonts w:ascii="Times New Roman" w:eastAsia="Times New Roman" w:hAnsi="Times New Roman"/>
          <w:sz w:val="20"/>
          <w:szCs w:val="20"/>
          <w:lang w:eastAsia="fr-FR"/>
        </w:rPr>
        <w:t xml:space="preserve">N° 249066 </w:t>
      </w:r>
    </w:p>
  </w:footnote>
  <w:footnote w:id="30">
    <w:p w:rsidR="00443140" w:rsidRPr="0051455B" w:rsidRDefault="00443140">
      <w:pPr>
        <w:pStyle w:val="Notedebasdepage"/>
        <w:rPr>
          <w:rFonts w:ascii="Times New Roman" w:hAnsi="Times New Roman"/>
        </w:rPr>
      </w:pPr>
      <w:r w:rsidRPr="0051455B">
        <w:rPr>
          <w:rStyle w:val="Appelnotedebasdep"/>
          <w:rFonts w:ascii="Times New Roman" w:hAnsi="Times New Roman"/>
        </w:rPr>
        <w:footnoteRef/>
      </w:r>
      <w:r w:rsidRPr="0051455B">
        <w:rPr>
          <w:rFonts w:ascii="Times New Roman" w:hAnsi="Times New Roman"/>
        </w:rPr>
        <w:t xml:space="preserve"> L’imprécision des moyens, à distinguer de l’imprécision des principes invoqués, est une constante jurisprudentielle de rejet (Cf. Conseil d’Etat 18 décembre 1964 Ets Omer Decugis R.64.669)</w:t>
      </w:r>
    </w:p>
  </w:footnote>
  <w:footnote w:id="31">
    <w:p w:rsidR="00B953F1" w:rsidRPr="0051455B" w:rsidRDefault="00B953F1">
      <w:pPr>
        <w:pStyle w:val="Notedebasdepage"/>
        <w:rPr>
          <w:rFonts w:ascii="Times New Roman" w:hAnsi="Times New Roman"/>
        </w:rPr>
      </w:pPr>
      <w:r w:rsidRPr="0051455B">
        <w:rPr>
          <w:rStyle w:val="Appelnotedebasdep"/>
          <w:rFonts w:ascii="Times New Roman" w:hAnsi="Times New Roman"/>
        </w:rPr>
        <w:footnoteRef/>
      </w:r>
      <w:r w:rsidRPr="0051455B">
        <w:rPr>
          <w:rFonts w:ascii="Times New Roman" w:hAnsi="Times New Roman"/>
        </w:rPr>
        <w:t xml:space="preserve"> </w:t>
      </w:r>
      <w:r w:rsidR="00EC5098" w:rsidRPr="0051455B">
        <w:rPr>
          <w:rFonts w:ascii="Times New Roman" w:hAnsi="Times New Roman"/>
        </w:rPr>
        <w:t xml:space="preserve">Conseil d’Etat 6 avril 2006 Ligue pour la protection des oiseaux req 283103, 13 juillet 2006 France Nature environnement req 293764, 2 février 2007 Association convention vie et nature pour une écologie radicale </w:t>
      </w:r>
      <w:r w:rsidR="00162A59" w:rsidRPr="0051455B">
        <w:rPr>
          <w:rFonts w:ascii="Times New Roman" w:hAnsi="Times New Roman"/>
        </w:rPr>
        <w:t>req 289758 : « que la date retenue par l'arrêté ne méconnaît pas l'objectif de protection complète fixé par celle-ci ; que, par suite et en second lieu, elle ne saurait méconnaître le principe de précaution formulé dans la Charte » de l'environnement ainsi qu'à l'article L. 110-1 du code de l'environnement</w:t>
      </w:r>
    </w:p>
  </w:footnote>
  <w:footnote w:id="32">
    <w:p w:rsidR="001A4C44" w:rsidRPr="0051455B" w:rsidRDefault="001A4C44" w:rsidP="00316D68">
      <w:pPr>
        <w:pStyle w:val="Notedebasdepage"/>
        <w:rPr>
          <w:rFonts w:ascii="Times New Roman" w:hAnsi="Times New Roman"/>
        </w:rPr>
      </w:pPr>
      <w:r w:rsidRPr="0051455B">
        <w:rPr>
          <w:rStyle w:val="Appelnotedebasdep"/>
          <w:rFonts w:ascii="Times New Roman" w:hAnsi="Times New Roman"/>
        </w:rPr>
        <w:footnoteRef/>
      </w:r>
      <w:r w:rsidRPr="0051455B">
        <w:rPr>
          <w:rFonts w:ascii="Times New Roman" w:hAnsi="Times New Roman"/>
        </w:rPr>
        <w:t xml:space="preserve"> Conseil d’Etat 27 septembre 1985 Association France terre </w:t>
      </w:r>
      <w:r w:rsidR="00D53141" w:rsidRPr="0051455B">
        <w:rPr>
          <w:rFonts w:ascii="Times New Roman" w:hAnsi="Times New Roman"/>
        </w:rPr>
        <w:t>d’Asile, req 444484 et 444485.</w:t>
      </w:r>
    </w:p>
  </w:footnote>
  <w:footnote w:id="33">
    <w:p w:rsidR="001A4C44" w:rsidRPr="0051455B" w:rsidRDefault="001A4C44" w:rsidP="00316D68">
      <w:pPr>
        <w:pStyle w:val="Notedebasdepage"/>
        <w:rPr>
          <w:rFonts w:ascii="Times New Roman" w:hAnsi="Times New Roman"/>
        </w:rPr>
      </w:pPr>
      <w:r w:rsidRPr="0051455B">
        <w:rPr>
          <w:rStyle w:val="Appelnotedebasdep"/>
          <w:rFonts w:ascii="Times New Roman" w:hAnsi="Times New Roman"/>
        </w:rPr>
        <w:footnoteRef/>
      </w:r>
      <w:r w:rsidRPr="0051455B">
        <w:rPr>
          <w:rFonts w:ascii="Times New Roman" w:hAnsi="Times New Roman"/>
        </w:rPr>
        <w:t xml:space="preserve"> Conseil d’Etat 28 décembre 2005 Préfet de la haute </w:t>
      </w:r>
      <w:r w:rsidR="00D53141" w:rsidRPr="0051455B">
        <w:rPr>
          <w:rFonts w:ascii="Times New Roman" w:hAnsi="Times New Roman"/>
        </w:rPr>
        <w:t>Savoie, req 274204.</w:t>
      </w:r>
    </w:p>
  </w:footnote>
  <w:footnote w:id="34">
    <w:p w:rsidR="001A4C44" w:rsidRPr="0051455B" w:rsidRDefault="001A4C44" w:rsidP="00316D68">
      <w:pPr>
        <w:pStyle w:val="Notedebasdepage"/>
        <w:rPr>
          <w:rFonts w:ascii="Times New Roman" w:hAnsi="Times New Roman"/>
        </w:rPr>
      </w:pPr>
      <w:r w:rsidRPr="0051455B">
        <w:rPr>
          <w:rStyle w:val="Appelnotedebasdep"/>
          <w:rFonts w:ascii="Times New Roman" w:hAnsi="Times New Roman"/>
        </w:rPr>
        <w:footnoteRef/>
      </w:r>
      <w:r w:rsidRPr="0051455B">
        <w:rPr>
          <w:rFonts w:ascii="Times New Roman" w:hAnsi="Times New Roman"/>
        </w:rPr>
        <w:t xml:space="preserve"> Conseil d’Etat 28 décembre 2005 M</w:t>
      </w:r>
      <w:r w:rsidR="00D53141" w:rsidRPr="0051455B">
        <w:rPr>
          <w:rFonts w:ascii="Times New Roman" w:hAnsi="Times New Roman"/>
        </w:rPr>
        <w:t>ASDOUA</w:t>
      </w:r>
      <w:r w:rsidR="00AA76E4" w:rsidRPr="0051455B">
        <w:rPr>
          <w:rFonts w:ascii="Times New Roman" w:hAnsi="Times New Roman"/>
        </w:rPr>
        <w:t xml:space="preserve"> req 275439.</w:t>
      </w:r>
    </w:p>
  </w:footnote>
  <w:footnote w:id="35">
    <w:p w:rsidR="001A4C44" w:rsidRPr="0051455B" w:rsidRDefault="001A4C44">
      <w:pPr>
        <w:pStyle w:val="Notedebasdepage"/>
        <w:rPr>
          <w:rFonts w:ascii="Times New Roman" w:hAnsi="Times New Roman"/>
        </w:rPr>
      </w:pPr>
      <w:r w:rsidRPr="0051455B">
        <w:rPr>
          <w:rStyle w:val="Appelnotedebasdep"/>
          <w:rFonts w:ascii="Times New Roman" w:hAnsi="Times New Roman"/>
        </w:rPr>
        <w:footnoteRef/>
      </w:r>
      <w:r w:rsidRPr="0051455B">
        <w:rPr>
          <w:rFonts w:ascii="Times New Roman" w:hAnsi="Times New Roman"/>
        </w:rPr>
        <w:t xml:space="preserve"> </w:t>
      </w:r>
      <w:r w:rsidR="00D53141" w:rsidRPr="0051455B">
        <w:rPr>
          <w:rFonts w:ascii="Times New Roman" w:hAnsi="Times New Roman"/>
        </w:rPr>
        <w:t>R.607</w:t>
      </w:r>
    </w:p>
  </w:footnote>
  <w:footnote w:id="36">
    <w:p w:rsidR="001537CF" w:rsidRPr="0051455B" w:rsidRDefault="001537CF">
      <w:pPr>
        <w:pStyle w:val="Notedebasdepage"/>
        <w:rPr>
          <w:rFonts w:ascii="Times New Roman" w:hAnsi="Times New Roman"/>
        </w:rPr>
      </w:pPr>
      <w:r w:rsidRPr="0051455B">
        <w:rPr>
          <w:rStyle w:val="Appelnotedebasdep"/>
          <w:rFonts w:ascii="Times New Roman" w:hAnsi="Times New Roman"/>
        </w:rPr>
        <w:footnoteRef/>
      </w:r>
      <w:r w:rsidRPr="0051455B">
        <w:rPr>
          <w:rFonts w:ascii="Times New Roman" w:hAnsi="Times New Roman"/>
        </w:rPr>
        <w:t xml:space="preserve"> 3 </w:t>
      </w:r>
      <w:r w:rsidR="0051455B" w:rsidRPr="0051455B">
        <w:rPr>
          <w:rFonts w:ascii="Times New Roman" w:hAnsi="Times New Roman"/>
        </w:rPr>
        <w:t>octobre</w:t>
      </w:r>
      <w:r w:rsidRPr="0051455B">
        <w:rPr>
          <w:rFonts w:ascii="Times New Roman" w:hAnsi="Times New Roman"/>
        </w:rPr>
        <w:t xml:space="preserve"> </w:t>
      </w:r>
      <w:r w:rsidR="0051455B" w:rsidRPr="0051455B">
        <w:rPr>
          <w:rFonts w:ascii="Times New Roman" w:hAnsi="Times New Roman"/>
        </w:rPr>
        <w:t>2008,</w:t>
      </w:r>
      <w:r w:rsidRPr="0051455B">
        <w:rPr>
          <w:rFonts w:ascii="Times New Roman" w:hAnsi="Times New Roman"/>
        </w:rPr>
        <w:t xml:space="preserve"> Précité.</w:t>
      </w:r>
    </w:p>
  </w:footnote>
  <w:footnote w:id="37">
    <w:p w:rsidR="000B24AF" w:rsidRPr="0051455B" w:rsidRDefault="000B24AF">
      <w:pPr>
        <w:pStyle w:val="Notedebasdepage"/>
        <w:rPr>
          <w:rFonts w:ascii="Times New Roman" w:hAnsi="Times New Roman"/>
        </w:rPr>
      </w:pPr>
      <w:r w:rsidRPr="0051455B">
        <w:rPr>
          <w:rStyle w:val="Appelnotedebasdep"/>
          <w:rFonts w:ascii="Times New Roman" w:hAnsi="Times New Roman"/>
        </w:rPr>
        <w:footnoteRef/>
      </w:r>
      <w:r w:rsidRPr="0051455B">
        <w:rPr>
          <w:rFonts w:ascii="Times New Roman" w:hAnsi="Times New Roman"/>
        </w:rPr>
        <w:t xml:space="preserve">Georges VEDEL «  La place de la déclaration de 1789 dans le « bloc de </w:t>
      </w:r>
      <w:r w:rsidR="0051455B" w:rsidRPr="0051455B">
        <w:rPr>
          <w:rFonts w:ascii="Times New Roman" w:hAnsi="Times New Roman"/>
        </w:rPr>
        <w:t>constitutionnalité</w:t>
      </w:r>
      <w:r w:rsidRPr="0051455B">
        <w:rPr>
          <w:rFonts w:ascii="Times New Roman" w:hAnsi="Times New Roman"/>
        </w:rPr>
        <w:t xml:space="preserve"> » </w:t>
      </w:r>
      <w:r w:rsidR="0051455B" w:rsidRPr="0051455B">
        <w:rPr>
          <w:rFonts w:ascii="Times New Roman" w:hAnsi="Times New Roman"/>
        </w:rPr>
        <w:t>Colloque</w:t>
      </w:r>
      <w:r w:rsidRPr="0051455B">
        <w:rPr>
          <w:rFonts w:ascii="Times New Roman" w:hAnsi="Times New Roman"/>
        </w:rPr>
        <w:t xml:space="preserve"> </w:t>
      </w:r>
      <w:r w:rsidR="0051455B" w:rsidRPr="0051455B">
        <w:rPr>
          <w:rFonts w:ascii="Times New Roman" w:hAnsi="Times New Roman"/>
        </w:rPr>
        <w:t>du</w:t>
      </w:r>
      <w:r w:rsidRPr="0051455B">
        <w:rPr>
          <w:rFonts w:ascii="Times New Roman" w:hAnsi="Times New Roman"/>
        </w:rPr>
        <w:t xml:space="preserve"> bicent</w:t>
      </w:r>
      <w:r w:rsidR="00623767">
        <w:rPr>
          <w:rFonts w:ascii="Times New Roman" w:hAnsi="Times New Roman"/>
        </w:rPr>
        <w:t>en</w:t>
      </w:r>
      <w:r w:rsidRPr="0051455B">
        <w:rPr>
          <w:rFonts w:ascii="Times New Roman" w:hAnsi="Times New Roman"/>
        </w:rPr>
        <w:t>aire, mai 1989 P.U.F page 55.</w:t>
      </w:r>
    </w:p>
  </w:footnote>
  <w:footnote w:id="38">
    <w:p w:rsidR="001A4C44" w:rsidRPr="0051455B" w:rsidRDefault="001A4C44">
      <w:pPr>
        <w:pStyle w:val="Notedebasdepage"/>
        <w:rPr>
          <w:rFonts w:ascii="Times New Roman" w:hAnsi="Times New Roman"/>
        </w:rPr>
      </w:pPr>
      <w:r w:rsidRPr="0051455B">
        <w:rPr>
          <w:rStyle w:val="Appelnotedebasdep"/>
          <w:rFonts w:ascii="Times New Roman" w:hAnsi="Times New Roman"/>
        </w:rPr>
        <w:footnoteRef/>
      </w:r>
      <w:r w:rsidRPr="0051455B">
        <w:rPr>
          <w:rFonts w:ascii="Times New Roman" w:hAnsi="Times New Roman"/>
        </w:rPr>
        <w:t xml:space="preserve"> Conseil d’Etat 27 février 2004 Centre régional de la propriété foncière de Lorraine Alsace ; Req 198124.</w:t>
      </w:r>
    </w:p>
  </w:footnote>
  <w:footnote w:id="39">
    <w:p w:rsidR="001A4C44" w:rsidRPr="0051455B" w:rsidRDefault="001A4C44">
      <w:pPr>
        <w:pStyle w:val="Notedebasdepage"/>
        <w:rPr>
          <w:rFonts w:ascii="Times New Roman" w:hAnsi="Times New Roman"/>
        </w:rPr>
      </w:pPr>
      <w:r w:rsidRPr="0051455B">
        <w:rPr>
          <w:rStyle w:val="Appelnotedebasdep"/>
          <w:rFonts w:ascii="Times New Roman" w:hAnsi="Times New Roman"/>
          <w:vertAlign w:val="baseline"/>
        </w:rPr>
        <w:footnoteRef/>
      </w:r>
      <w:r w:rsidRPr="0051455B">
        <w:rPr>
          <w:rFonts w:ascii="Times New Roman" w:hAnsi="Times New Roman"/>
        </w:rPr>
        <w:t xml:space="preserve"> Réponse </w:t>
      </w:r>
      <w:r w:rsidR="00EC5098" w:rsidRPr="0051455B">
        <w:rPr>
          <w:rFonts w:ascii="Times New Roman" w:hAnsi="Times New Roman"/>
        </w:rPr>
        <w:t>ministérielle</w:t>
      </w:r>
      <w:r w:rsidRPr="0051455B">
        <w:rPr>
          <w:rFonts w:ascii="Times New Roman" w:hAnsi="Times New Roman"/>
        </w:rPr>
        <w:t xml:space="preserve"> n°43107 : JOAN Q 10 févr. 1997, p. 689.</w:t>
      </w:r>
    </w:p>
  </w:footnote>
  <w:footnote w:id="40">
    <w:p w:rsidR="001A4C44" w:rsidRPr="0051455B" w:rsidRDefault="001A4C44" w:rsidP="00AA76E4">
      <w:pPr>
        <w:spacing w:after="0" w:line="240" w:lineRule="auto"/>
        <w:rPr>
          <w:rFonts w:ascii="Times New Roman" w:hAnsi="Times New Roman"/>
          <w:sz w:val="20"/>
          <w:szCs w:val="20"/>
        </w:rPr>
      </w:pPr>
      <w:r w:rsidRPr="0051455B">
        <w:rPr>
          <w:rStyle w:val="Appelnotedebasdep"/>
          <w:rFonts w:ascii="Times New Roman" w:hAnsi="Times New Roman"/>
          <w:sz w:val="20"/>
          <w:szCs w:val="20"/>
          <w:vertAlign w:val="baseline"/>
        </w:rPr>
        <w:footnoteRef/>
      </w:r>
      <w:r w:rsidRPr="0051455B">
        <w:rPr>
          <w:rFonts w:ascii="Times New Roman" w:hAnsi="Times New Roman"/>
          <w:sz w:val="20"/>
          <w:szCs w:val="20"/>
        </w:rPr>
        <w:t xml:space="preserve"> Erreur </w:t>
      </w:r>
      <w:r w:rsidR="00EC5098" w:rsidRPr="0051455B">
        <w:rPr>
          <w:rFonts w:ascii="Times New Roman" w:hAnsi="Times New Roman"/>
          <w:sz w:val="20"/>
          <w:szCs w:val="20"/>
        </w:rPr>
        <w:t>manifeste</w:t>
      </w:r>
      <w:r w:rsidRPr="0051455B">
        <w:rPr>
          <w:rFonts w:ascii="Times New Roman" w:hAnsi="Times New Roman"/>
          <w:sz w:val="20"/>
          <w:szCs w:val="20"/>
        </w:rPr>
        <w:t xml:space="preserve"> d’un préfet autorisant l'exploitation d'une carrière dans une </w:t>
      </w:r>
      <w:bookmarkStart w:id="3" w:name="ORIGHIT_11"/>
      <w:bookmarkStart w:id="4" w:name="HIT_11"/>
      <w:bookmarkEnd w:id="3"/>
      <w:bookmarkEnd w:id="4"/>
      <w:r w:rsidRPr="0051455B">
        <w:rPr>
          <w:rFonts w:ascii="Times New Roman" w:hAnsi="Times New Roman"/>
          <w:sz w:val="20"/>
          <w:szCs w:val="20"/>
        </w:rPr>
        <w:t>ZNIEFF (CE, 30 déc. 1996, Sté Ballastières de Travecy : Mon. TP 1er août 1997, p. 35. – TA Caen, 10 déc. 1996, n° 951809, Assoc., Faune et Flore : Études foncières sept. 1997, p. 45)</w:t>
      </w:r>
      <w:r w:rsidR="00EC5098" w:rsidRPr="0051455B">
        <w:rPr>
          <w:rFonts w:ascii="Times New Roman" w:hAnsi="Times New Roman"/>
          <w:sz w:val="20"/>
          <w:szCs w:val="20"/>
        </w:rPr>
        <w:t>.</w:t>
      </w:r>
      <w:r w:rsidRPr="0051455B">
        <w:rPr>
          <w:rFonts w:ascii="Times New Roman" w:hAnsi="Times New Roman"/>
          <w:sz w:val="20"/>
          <w:szCs w:val="20"/>
        </w:rPr>
        <w:t xml:space="preserve"> d’un </w:t>
      </w:r>
      <w:r w:rsidRPr="0051455B">
        <w:rPr>
          <w:rFonts w:ascii="Times New Roman" w:eastAsia="Times New Roman" w:hAnsi="Times New Roman"/>
          <w:sz w:val="20"/>
          <w:szCs w:val="20"/>
          <w:lang w:eastAsia="fr-FR"/>
        </w:rPr>
        <w:t xml:space="preserve">conseil municipal permettant l'implantation d'un hôtel-restaurant et d’un équipement touristique dans une zone réputée à vocation agricole et en bordure d’une </w:t>
      </w:r>
      <w:bookmarkStart w:id="5" w:name="ORIGHIT_13"/>
      <w:bookmarkStart w:id="6" w:name="HIT_13"/>
      <w:bookmarkEnd w:id="5"/>
      <w:bookmarkEnd w:id="6"/>
      <w:r w:rsidRPr="0051455B">
        <w:rPr>
          <w:rFonts w:ascii="Times New Roman" w:eastAsia="Times New Roman" w:hAnsi="Times New Roman"/>
          <w:sz w:val="20"/>
          <w:szCs w:val="20"/>
          <w:lang w:eastAsia="fr-FR"/>
        </w:rPr>
        <w:t xml:space="preserve">ZNIEFF. (TA Nantes, 1er avr. 1993, Les Verts du pays de Retz et a. : Dr. env. oct.-nov. 1993, p. 21 et 22) De même le tracé d'une zone NA (urbanisation future) sur des périmètres figurant à l'inventaire des </w:t>
      </w:r>
      <w:bookmarkStart w:id="7" w:name="ORIGHIT_14"/>
      <w:bookmarkStart w:id="8" w:name="HIT_14"/>
      <w:bookmarkEnd w:id="7"/>
      <w:bookmarkEnd w:id="8"/>
      <w:r w:rsidRPr="0051455B">
        <w:rPr>
          <w:rFonts w:ascii="Times New Roman" w:eastAsia="Times New Roman" w:hAnsi="Times New Roman"/>
          <w:sz w:val="20"/>
          <w:szCs w:val="20"/>
          <w:lang w:eastAsia="fr-FR"/>
        </w:rPr>
        <w:t xml:space="preserve">ZNIEFF a été jugé comme entaché du </w:t>
      </w:r>
      <w:r w:rsidR="00EC5098" w:rsidRPr="0051455B">
        <w:rPr>
          <w:rFonts w:ascii="Times New Roman" w:eastAsia="Times New Roman" w:hAnsi="Times New Roman"/>
          <w:sz w:val="20"/>
          <w:szCs w:val="20"/>
          <w:lang w:eastAsia="fr-FR"/>
        </w:rPr>
        <w:t>même</w:t>
      </w:r>
      <w:r w:rsidRPr="0051455B">
        <w:rPr>
          <w:rFonts w:ascii="Times New Roman" w:eastAsia="Times New Roman" w:hAnsi="Times New Roman"/>
          <w:sz w:val="20"/>
          <w:szCs w:val="20"/>
          <w:lang w:eastAsia="fr-FR"/>
        </w:rPr>
        <w:t xml:space="preserve"> </w:t>
      </w:r>
      <w:r w:rsidR="00EC5098" w:rsidRPr="0051455B">
        <w:rPr>
          <w:rFonts w:ascii="Times New Roman" w:eastAsia="Times New Roman" w:hAnsi="Times New Roman"/>
          <w:sz w:val="20"/>
          <w:szCs w:val="20"/>
          <w:lang w:eastAsia="fr-FR"/>
        </w:rPr>
        <w:t>vice (</w:t>
      </w:r>
      <w:r w:rsidRPr="0051455B">
        <w:rPr>
          <w:rFonts w:ascii="Times New Roman" w:eastAsia="Times New Roman" w:hAnsi="Times New Roman"/>
          <w:sz w:val="20"/>
          <w:szCs w:val="20"/>
          <w:lang w:eastAsia="fr-FR"/>
        </w:rPr>
        <w:t>TA Nice, 1er févr. 1996, Synd. d'exploitants agricoles de Fontau-Sorge et a. : Études foncières déc. 1996, p. 40, comm. B. Lamorlette).</w:t>
      </w:r>
    </w:p>
  </w:footnote>
  <w:footnote w:id="41">
    <w:p w:rsidR="001A4C44" w:rsidRPr="0051455B" w:rsidRDefault="001A4C44" w:rsidP="005B6009">
      <w:pPr>
        <w:pStyle w:val="Notedebasdepage"/>
        <w:rPr>
          <w:rFonts w:ascii="Times New Roman" w:hAnsi="Times New Roman"/>
        </w:rPr>
      </w:pPr>
      <w:r w:rsidRPr="0051455B">
        <w:rPr>
          <w:rStyle w:val="Appelnotedebasdep"/>
          <w:rFonts w:ascii="Times New Roman" w:hAnsi="Times New Roman"/>
        </w:rPr>
        <w:footnoteRef/>
      </w:r>
      <w:r w:rsidRPr="0051455B">
        <w:rPr>
          <w:rFonts w:ascii="Times New Roman" w:hAnsi="Times New Roman"/>
        </w:rPr>
        <w:t xml:space="preserve"> TA Besançon 22 octobre 1998, Association Haute Saône Nature environnement/ Préfet de la Saône, requête n°980686, in David DEHARBE, le droit de l’environnement industriel LITEC page 168.</w:t>
      </w:r>
    </w:p>
  </w:footnote>
  <w:footnote w:id="42">
    <w:p w:rsidR="001A4C44" w:rsidRPr="0051455B" w:rsidRDefault="001A4C44">
      <w:pPr>
        <w:pStyle w:val="Notedebasdepage"/>
        <w:rPr>
          <w:rFonts w:ascii="Times New Roman" w:hAnsi="Times New Roman"/>
        </w:rPr>
      </w:pPr>
      <w:r w:rsidRPr="0051455B">
        <w:rPr>
          <w:rStyle w:val="Appelnotedebasdep"/>
          <w:rFonts w:ascii="Times New Roman" w:hAnsi="Times New Roman"/>
        </w:rPr>
        <w:footnoteRef/>
      </w:r>
      <w:r w:rsidRPr="0051455B">
        <w:rPr>
          <w:rFonts w:ascii="Times New Roman" w:hAnsi="Times New Roman"/>
        </w:rPr>
        <w:t xml:space="preserve"> TA Nantes 19 octobre 1999 Société des carrières du Maine, n° 97-3165, in David DEHARBE, le droit de l’environnement industriel LITEC page 169.</w:t>
      </w:r>
    </w:p>
  </w:footnote>
  <w:footnote w:id="43">
    <w:p w:rsidR="001A4C44" w:rsidRPr="0051455B" w:rsidRDefault="001A4C44">
      <w:pPr>
        <w:pStyle w:val="Notedebasdepage"/>
        <w:rPr>
          <w:rFonts w:ascii="Times New Roman" w:hAnsi="Times New Roman"/>
        </w:rPr>
      </w:pPr>
      <w:r w:rsidRPr="0051455B">
        <w:rPr>
          <w:rStyle w:val="Appelnotedebasdep"/>
          <w:rFonts w:ascii="Times New Roman" w:hAnsi="Times New Roman"/>
        </w:rPr>
        <w:footnoteRef/>
      </w:r>
      <w:r w:rsidRPr="0051455B">
        <w:rPr>
          <w:rFonts w:ascii="Times New Roman" w:hAnsi="Times New Roman"/>
        </w:rPr>
        <w:t xml:space="preserve"> Cour administrative d'appel de LYON 20 juin  2000, SARL GUITTARD 99LY01774,  solution confirmé par la Cour administrative d'appel de Nantes, 28 juin 2002, requête 00NT00037.</w:t>
      </w:r>
    </w:p>
  </w:footnote>
  <w:footnote w:id="44">
    <w:p w:rsidR="001A4C44" w:rsidRPr="0051455B" w:rsidRDefault="001A4C44">
      <w:pPr>
        <w:pStyle w:val="Notedebasdepage"/>
        <w:rPr>
          <w:rFonts w:ascii="Times New Roman" w:hAnsi="Times New Roman"/>
        </w:rPr>
      </w:pPr>
      <w:r w:rsidRPr="0051455B">
        <w:rPr>
          <w:rStyle w:val="Appelnotedebasdep"/>
          <w:rFonts w:ascii="Times New Roman" w:hAnsi="Times New Roman"/>
        </w:rPr>
        <w:footnoteRef/>
      </w:r>
      <w:r w:rsidRPr="0051455B">
        <w:rPr>
          <w:rFonts w:ascii="Times New Roman" w:hAnsi="Times New Roman"/>
        </w:rPr>
        <w:t xml:space="preserve"> Cour administrative d'appel de Douai 9 décembre 1999 Société Lefèvre surgelés 96 DA 10942.</w:t>
      </w:r>
    </w:p>
  </w:footnote>
  <w:footnote w:id="45">
    <w:p w:rsidR="001A4C44" w:rsidRPr="0051455B" w:rsidRDefault="001A4C44">
      <w:pPr>
        <w:pStyle w:val="Notedebasdepage"/>
        <w:rPr>
          <w:rFonts w:ascii="Times New Roman" w:hAnsi="Times New Roman"/>
        </w:rPr>
      </w:pPr>
      <w:r w:rsidRPr="0051455B">
        <w:rPr>
          <w:rStyle w:val="Appelnotedebasdep"/>
          <w:rFonts w:ascii="Times New Roman" w:hAnsi="Times New Roman"/>
        </w:rPr>
        <w:footnoteRef/>
      </w:r>
      <w:r w:rsidRPr="0051455B">
        <w:rPr>
          <w:rFonts w:ascii="Times New Roman" w:hAnsi="Times New Roman"/>
        </w:rPr>
        <w:t xml:space="preserve"> </w:t>
      </w:r>
      <w:r w:rsidR="00EC5098" w:rsidRPr="0051455B">
        <w:rPr>
          <w:rFonts w:ascii="Times New Roman" w:hAnsi="Times New Roman"/>
        </w:rPr>
        <w:t>Conseil d’Etat 12 juin 2006 Féd dép des synd d’exploitants agricoles de la Vendée AJDA 2006 2015, note X.BRAUD.</w:t>
      </w:r>
    </w:p>
  </w:footnote>
  <w:footnote w:id="46">
    <w:p w:rsidR="001A4C44" w:rsidRPr="0051455B" w:rsidRDefault="001A4C44">
      <w:pPr>
        <w:pStyle w:val="Notedebasdepage"/>
        <w:rPr>
          <w:rFonts w:ascii="Times New Roman" w:hAnsi="Times New Roman"/>
        </w:rPr>
      </w:pPr>
      <w:r w:rsidRPr="0051455B">
        <w:rPr>
          <w:rStyle w:val="Appelnotedebasdep"/>
          <w:rFonts w:ascii="Times New Roman" w:hAnsi="Times New Roman"/>
        </w:rPr>
        <w:footnoteRef/>
      </w:r>
      <w:r w:rsidRPr="0051455B">
        <w:rPr>
          <w:rFonts w:ascii="Times New Roman" w:hAnsi="Times New Roman"/>
        </w:rPr>
        <w:t xml:space="preserve"> Les principes de la jurisprudence. « Vil</w:t>
      </w:r>
      <w:r w:rsidR="00AA76E4" w:rsidRPr="0051455B">
        <w:rPr>
          <w:rFonts w:ascii="Times New Roman" w:hAnsi="Times New Roman"/>
        </w:rPr>
        <w:t>l</w:t>
      </w:r>
      <w:r w:rsidRPr="0051455B">
        <w:rPr>
          <w:rFonts w:ascii="Times New Roman" w:hAnsi="Times New Roman"/>
        </w:rPr>
        <w:t xml:space="preserve">e nouvelle est » </w:t>
      </w:r>
      <w:r w:rsidR="00AA76E4" w:rsidRPr="0051455B">
        <w:rPr>
          <w:rFonts w:ascii="Times New Roman" w:hAnsi="Times New Roman"/>
        </w:rPr>
        <w:t xml:space="preserve">(Conseil d’Etat ass.28 mai 1971 R.409, concl BRAIBANT), </w:t>
      </w:r>
      <w:r w:rsidRPr="0051455B">
        <w:rPr>
          <w:rFonts w:ascii="Times New Roman" w:hAnsi="Times New Roman"/>
        </w:rPr>
        <w:t xml:space="preserve">intégraient dans les atteintes aux intérêts publics les atteintes environnementales dès 1975 </w:t>
      </w:r>
      <w:r w:rsidR="00AA76E4" w:rsidRPr="0051455B">
        <w:rPr>
          <w:rFonts w:ascii="Times New Roman" w:hAnsi="Times New Roman"/>
        </w:rPr>
        <w:t>avec l’arrêt « Syndicat</w:t>
      </w:r>
      <w:r w:rsidR="00282906" w:rsidRPr="0051455B">
        <w:rPr>
          <w:rFonts w:ascii="Times New Roman" w:hAnsi="Times New Roman"/>
        </w:rPr>
        <w:t xml:space="preserve"> </w:t>
      </w:r>
      <w:r w:rsidR="00AA76E4" w:rsidRPr="0051455B">
        <w:rPr>
          <w:rFonts w:ascii="Times New Roman" w:hAnsi="Times New Roman"/>
        </w:rPr>
        <w:t>CFDT Marins pécheurs de la</w:t>
      </w:r>
      <w:r w:rsidRPr="0051455B">
        <w:rPr>
          <w:rFonts w:ascii="Times New Roman" w:hAnsi="Times New Roman"/>
        </w:rPr>
        <w:t xml:space="preserve"> rade de Brest</w:t>
      </w:r>
      <w:r w:rsidR="00AA76E4" w:rsidRPr="0051455B">
        <w:rPr>
          <w:rFonts w:ascii="Times New Roman" w:hAnsi="Times New Roman"/>
        </w:rPr>
        <w:t> » (Conseil d’Etat 25 juillet 1975</w:t>
      </w:r>
      <w:r w:rsidR="00443140" w:rsidRPr="0051455B">
        <w:rPr>
          <w:rFonts w:ascii="Times New Roman" w:hAnsi="Times New Roman"/>
        </w:rPr>
        <w:t>, requêtes</w:t>
      </w:r>
      <w:r w:rsidR="00AA76E4" w:rsidRPr="0051455B">
        <w:rPr>
          <w:rStyle w:val="Notedebasdepage"/>
          <w:rFonts w:ascii="Times New Roman" w:hAnsi="Times New Roman"/>
        </w:rPr>
        <w:t xml:space="preserve"> </w:t>
      </w:r>
      <w:r w:rsidR="00AA76E4" w:rsidRPr="0051455B">
        <w:rPr>
          <w:rStyle w:val="lev"/>
          <w:rFonts w:ascii="Times New Roman" w:hAnsi="Times New Roman"/>
          <w:b w:val="0"/>
          <w:bCs w:val="0"/>
        </w:rPr>
        <w:t>90</w:t>
      </w:r>
      <w:r w:rsidR="005C545B" w:rsidRPr="0051455B">
        <w:rPr>
          <w:rStyle w:val="lev"/>
          <w:rFonts w:ascii="Times New Roman" w:hAnsi="Times New Roman"/>
          <w:b w:val="0"/>
          <w:bCs w:val="0"/>
        </w:rPr>
        <w:t xml:space="preserve">992 ! 91012 91013 91014 </w:t>
      </w:r>
      <w:r w:rsidR="00443140" w:rsidRPr="0051455B">
        <w:rPr>
          <w:rStyle w:val="lev"/>
          <w:rFonts w:ascii="Times New Roman" w:hAnsi="Times New Roman"/>
          <w:b w:val="0"/>
          <w:bCs w:val="0"/>
        </w:rPr>
        <w:t xml:space="preserve">91015). </w:t>
      </w:r>
      <w:r w:rsidRPr="0051455B">
        <w:rPr>
          <w:rFonts w:ascii="Times New Roman" w:hAnsi="Times New Roman"/>
        </w:rPr>
        <w:t>L’environnement  aurait même été à l’origine de la méthode du bilan dans l’arrêt de préfiguration sur les Boues rouges de Cassis</w:t>
      </w:r>
      <w:r w:rsidR="005C545B" w:rsidRPr="0051455B">
        <w:rPr>
          <w:rFonts w:ascii="Times New Roman" w:hAnsi="Times New Roman"/>
        </w:rPr>
        <w:t xml:space="preserve"> (Conseil d’Etat 15 mars 1968, Commune de Cassis</w:t>
      </w:r>
      <w:r w:rsidR="00443140" w:rsidRPr="0051455B">
        <w:rPr>
          <w:rFonts w:ascii="Times New Roman" w:hAnsi="Times New Roman"/>
        </w:rPr>
        <w:t>, .</w:t>
      </w:r>
      <w:r w:rsidR="005C545B" w:rsidRPr="0051455B">
        <w:rPr>
          <w:rFonts w:ascii="Times New Roman" w:hAnsi="Times New Roman"/>
        </w:rPr>
        <w:t xml:space="preserve">req </w:t>
      </w:r>
      <w:r w:rsidR="005C545B" w:rsidRPr="0051455B">
        <w:rPr>
          <w:rStyle w:val="lev"/>
          <w:rFonts w:ascii="Times New Roman" w:hAnsi="Times New Roman"/>
          <w:b w:val="0"/>
          <w:bCs w:val="0"/>
        </w:rPr>
        <w:t xml:space="preserve">69312 69315 69326 69327 69328 69329 </w:t>
      </w:r>
      <w:r w:rsidR="00443140" w:rsidRPr="0051455B">
        <w:rPr>
          <w:rStyle w:val="lev"/>
          <w:rFonts w:ascii="Times New Roman" w:hAnsi="Times New Roman"/>
          <w:b w:val="0"/>
          <w:bCs w:val="0"/>
        </w:rPr>
        <w:t>69334)</w:t>
      </w:r>
      <w:r w:rsidR="005C545B" w:rsidRPr="0051455B">
        <w:rPr>
          <w:rStyle w:val="lev"/>
          <w:rFonts w:ascii="Times New Roman" w:hAnsi="Times New Roman"/>
          <w:b w:val="0"/>
          <w:bCs w:val="0"/>
        </w:rPr>
        <w:t> </w:t>
      </w:r>
    </w:p>
  </w:footnote>
  <w:footnote w:id="47">
    <w:p w:rsidR="001A4C44" w:rsidRPr="0051455B" w:rsidRDefault="001A4C44">
      <w:pPr>
        <w:pStyle w:val="Notedebasdepage"/>
        <w:rPr>
          <w:rFonts w:ascii="Times New Roman" w:hAnsi="Times New Roman"/>
        </w:rPr>
      </w:pPr>
      <w:r w:rsidRPr="0051455B">
        <w:rPr>
          <w:rStyle w:val="Appelnotedebasdep"/>
          <w:rFonts w:ascii="Times New Roman" w:hAnsi="Times New Roman"/>
        </w:rPr>
        <w:footnoteRef/>
      </w:r>
      <w:r w:rsidRPr="0051455B">
        <w:rPr>
          <w:rFonts w:ascii="Times New Roman" w:hAnsi="Times New Roman"/>
        </w:rPr>
        <w:t xml:space="preserve"> </w:t>
      </w:r>
      <w:r w:rsidR="00664D52" w:rsidRPr="0051455B">
        <w:rPr>
          <w:rFonts w:ascii="Times New Roman" w:hAnsi="Times New Roman"/>
        </w:rPr>
        <w:t>Conseil d’Etat 10 juillet 2006. Req 288108</w:t>
      </w:r>
    </w:p>
  </w:footnote>
  <w:footnote w:id="48">
    <w:p w:rsidR="007A2BB6" w:rsidRPr="0051455B" w:rsidRDefault="007A2BB6" w:rsidP="007A2BB6">
      <w:pPr>
        <w:pStyle w:val="Notedebasdepage"/>
        <w:rPr>
          <w:rFonts w:ascii="Times New Roman" w:hAnsi="Times New Roman"/>
        </w:rPr>
      </w:pPr>
      <w:r w:rsidRPr="0051455B">
        <w:rPr>
          <w:rStyle w:val="Appelnotedebasdep"/>
          <w:rFonts w:ascii="Times New Roman" w:hAnsi="Times New Roman"/>
        </w:rPr>
        <w:footnoteRef/>
      </w:r>
      <w:r w:rsidRPr="0051455B">
        <w:rPr>
          <w:rFonts w:ascii="Times New Roman" w:hAnsi="Times New Roman"/>
        </w:rPr>
        <w:t xml:space="preserve"> </w:t>
      </w:r>
      <w:r w:rsidRPr="0051455B">
        <w:rPr>
          <w:rFonts w:ascii="Times New Roman" w:hAnsi="Times New Roman"/>
          <w:iCs/>
        </w:rPr>
        <w:t>C. Cans, Le principe de précaution, nouvel élément du contrôle de légalité : RFD adm. juill.-août 1999, p. 750)</w:t>
      </w:r>
      <w:r w:rsidRPr="0051455B">
        <w:rPr>
          <w:rFonts w:ascii="Times New Roman" w:hAnsi="Times New Roman"/>
        </w:rPr>
        <w:t>.</w:t>
      </w:r>
    </w:p>
  </w:footnote>
  <w:footnote w:id="49">
    <w:p w:rsidR="001A4C44" w:rsidRPr="0051455B" w:rsidRDefault="001A4C44" w:rsidP="00E25ACD">
      <w:pPr>
        <w:pStyle w:val="Notedebasdepage"/>
        <w:rPr>
          <w:rFonts w:ascii="Times New Roman" w:hAnsi="Times New Roman"/>
        </w:rPr>
      </w:pPr>
      <w:r w:rsidRPr="0051455B">
        <w:rPr>
          <w:rStyle w:val="Appelnotedebasdep"/>
          <w:rFonts w:ascii="Times New Roman" w:hAnsi="Times New Roman"/>
        </w:rPr>
        <w:footnoteRef/>
      </w:r>
      <w:r w:rsidRPr="0051455B">
        <w:rPr>
          <w:rFonts w:ascii="Times New Roman" w:hAnsi="Times New Roman"/>
        </w:rPr>
        <w:t xml:space="preserve"> Cf. supra.</w:t>
      </w:r>
    </w:p>
  </w:footnote>
  <w:footnote w:id="50">
    <w:p w:rsidR="007A2BB6" w:rsidRPr="0051455B" w:rsidRDefault="007A2BB6">
      <w:pPr>
        <w:pStyle w:val="Notedebasdepage"/>
        <w:rPr>
          <w:rFonts w:ascii="Times New Roman" w:hAnsi="Times New Roman"/>
        </w:rPr>
      </w:pPr>
      <w:r w:rsidRPr="0051455B">
        <w:rPr>
          <w:rStyle w:val="Appelnotedebasdep"/>
          <w:rFonts w:ascii="Times New Roman" w:hAnsi="Times New Roman"/>
        </w:rPr>
        <w:footnoteRef/>
      </w:r>
      <w:r w:rsidRPr="0051455B">
        <w:rPr>
          <w:rFonts w:ascii="Times New Roman" w:hAnsi="Times New Roman"/>
        </w:rPr>
        <w:t xml:space="preserve"> Conseil d’Etat 4 août </w:t>
      </w:r>
      <w:r w:rsidR="00443140" w:rsidRPr="0051455B">
        <w:rPr>
          <w:rFonts w:ascii="Times New Roman" w:hAnsi="Times New Roman"/>
        </w:rPr>
        <w:t>2006,</w:t>
      </w:r>
      <w:r w:rsidR="005C545B" w:rsidRPr="0051455B">
        <w:rPr>
          <w:rFonts w:ascii="Times New Roman" w:hAnsi="Times New Roman"/>
        </w:rPr>
        <w:t xml:space="preserve"> précité</w:t>
      </w:r>
    </w:p>
  </w:footnote>
  <w:footnote w:id="51">
    <w:p w:rsidR="007A2BB6" w:rsidRPr="0051455B" w:rsidRDefault="007A2BB6" w:rsidP="007A2BB6">
      <w:pPr>
        <w:pStyle w:val="Notedebasdepage"/>
        <w:rPr>
          <w:rFonts w:ascii="Times New Roman" w:hAnsi="Times New Roman"/>
        </w:rPr>
      </w:pPr>
      <w:r w:rsidRPr="0051455B">
        <w:rPr>
          <w:rStyle w:val="Appelnotedebasdep"/>
          <w:rFonts w:ascii="Times New Roman" w:hAnsi="Times New Roman"/>
        </w:rPr>
        <w:footnoteRef/>
      </w:r>
      <w:r w:rsidRPr="0051455B">
        <w:rPr>
          <w:rFonts w:ascii="Times New Roman" w:hAnsi="Times New Roman"/>
        </w:rPr>
        <w:t xml:space="preserve"> </w:t>
      </w:r>
      <w:r w:rsidRPr="0051455B">
        <w:rPr>
          <w:rFonts w:ascii="Times New Roman" w:hAnsi="Times New Roman"/>
          <w:iCs/>
        </w:rPr>
        <w:t>CE, 21 avr. 1997, Barbier</w:t>
      </w:r>
      <w:r w:rsidRPr="0051455B">
        <w:rPr>
          <w:rStyle w:val="bold1"/>
          <w:rFonts w:ascii="Times New Roman" w:hAnsi="Times New Roman"/>
          <w:b w:val="0"/>
          <w:bCs w:val="0"/>
        </w:rPr>
        <w:t xml:space="preserve"> </w:t>
      </w:r>
      <w:r w:rsidRPr="0051455B">
        <w:rPr>
          <w:rStyle w:val="italic1"/>
          <w:rFonts w:ascii="Times New Roman" w:hAnsi="Times New Roman"/>
          <w:i w:val="0"/>
        </w:rPr>
        <w:t xml:space="preserve">CE, 21 avr. 1997, Barbier, req. n° 180274 : D. 1997, inf. rap. p. 123 ; </w:t>
      </w:r>
      <w:hyperlink r:id="rId1" w:tgtFrame="_parent" w:history="1">
        <w:r w:rsidRPr="0051455B">
          <w:rPr>
            <w:rStyle w:val="Lienhypertexte"/>
            <w:rFonts w:ascii="Times New Roman" w:hAnsi="Times New Roman"/>
            <w:iCs/>
            <w:color w:val="auto"/>
          </w:rPr>
          <w:t>Juris-Data n° 1997-050225</w:t>
        </w:r>
      </w:hyperlink>
      <w:r w:rsidRPr="0051455B">
        <w:rPr>
          <w:rFonts w:ascii="Times New Roman" w:hAnsi="Times New Roman"/>
        </w:rPr>
        <w:t>, pour une autorisation de fabrication et d'utilisation d'un produit contenant du collagène bovin</w:t>
      </w:r>
      <w:r w:rsidRPr="0051455B">
        <w:rPr>
          <w:rFonts w:ascii="Times New Roman" w:hAnsi="Times New Roman"/>
          <w:iCs/>
        </w:rPr>
        <w:t>. – 24 févr. 1999, Sté Pro-Nat</w:t>
      </w:r>
      <w:r w:rsidR="004428B8" w:rsidRPr="0051455B">
        <w:rPr>
          <w:rFonts w:ascii="Times New Roman" w:hAnsi="Times New Roman"/>
          <w:iCs/>
        </w:rPr>
        <w:t>,</w:t>
      </w:r>
      <w:r w:rsidRPr="0051455B">
        <w:rPr>
          <w:rStyle w:val="italic1"/>
          <w:rFonts w:ascii="Times New Roman" w:hAnsi="Times New Roman"/>
          <w:i w:val="0"/>
        </w:rPr>
        <w:t xml:space="preserve"> 24 févr. 1999</w:t>
      </w:r>
      <w:r w:rsidR="004428B8" w:rsidRPr="0051455B">
        <w:rPr>
          <w:rStyle w:val="italic1"/>
          <w:rFonts w:ascii="Times New Roman" w:hAnsi="Times New Roman"/>
          <w:i w:val="0"/>
        </w:rPr>
        <w:t>,</w:t>
      </w:r>
      <w:r w:rsidRPr="0051455B">
        <w:rPr>
          <w:rStyle w:val="italic1"/>
          <w:rFonts w:ascii="Times New Roman" w:hAnsi="Times New Roman"/>
          <w:i w:val="0"/>
        </w:rPr>
        <w:t xml:space="preserve"> Dr. adm. 1999, comm. n° 239, obs. Bonichot</w:t>
      </w:r>
      <w:r w:rsidRPr="0051455B">
        <w:rPr>
          <w:rFonts w:ascii="Times New Roman" w:hAnsi="Times New Roman"/>
        </w:rPr>
        <w:t>, pour l'interdiction de l'emploi de matières d'origine bovine dans des aliments pour bébés</w:t>
      </w:r>
      <w:r w:rsidRPr="0051455B">
        <w:rPr>
          <w:rFonts w:ascii="Times New Roman" w:hAnsi="Times New Roman"/>
          <w:iCs/>
        </w:rPr>
        <w:t>. –</w:t>
      </w:r>
      <w:r w:rsidRPr="0051455B">
        <w:rPr>
          <w:rStyle w:val="italic1"/>
          <w:rFonts w:ascii="Times New Roman" w:hAnsi="Times New Roman"/>
          <w:i w:val="0"/>
        </w:rPr>
        <w:t xml:space="preserve">CE, 30 juin 1999, Germain, req. n° 202814 : </w:t>
      </w:r>
      <w:hyperlink r:id="rId2" w:tgtFrame="_parent" w:history="1">
        <w:r w:rsidRPr="0051455B">
          <w:rPr>
            <w:rStyle w:val="Lienhypertexte"/>
            <w:rFonts w:ascii="Times New Roman" w:hAnsi="Times New Roman"/>
            <w:iCs/>
            <w:color w:val="auto"/>
          </w:rPr>
          <w:t>Juris-Data n° 1999-050758</w:t>
        </w:r>
      </w:hyperlink>
      <w:r w:rsidRPr="0051455B">
        <w:rPr>
          <w:rStyle w:val="italic1"/>
          <w:rFonts w:ascii="Times New Roman" w:hAnsi="Times New Roman"/>
          <w:i w:val="0"/>
        </w:rPr>
        <w:t xml:space="preserve">. – 17 déc. 1999, Gootjes, req. n° 202871 : </w:t>
      </w:r>
      <w:hyperlink r:id="rId3" w:tgtFrame="_parent" w:history="1">
        <w:r w:rsidRPr="0051455B">
          <w:rPr>
            <w:rStyle w:val="Lienhypertexte"/>
            <w:rFonts w:ascii="Times New Roman" w:hAnsi="Times New Roman"/>
            <w:iCs/>
            <w:color w:val="auto"/>
          </w:rPr>
          <w:t>Juris-Data n° 1999-051691</w:t>
        </w:r>
      </w:hyperlink>
      <w:r w:rsidRPr="0051455B">
        <w:rPr>
          <w:rFonts w:ascii="Times New Roman" w:hAnsi="Times New Roman"/>
        </w:rPr>
        <w:t xml:space="preserve"> en matière de  médicaments homéopathiques et des souches servant à leur conception.</w:t>
      </w:r>
    </w:p>
  </w:footnote>
  <w:footnote w:id="52">
    <w:p w:rsidR="001A4C44" w:rsidRPr="0051455B" w:rsidRDefault="001A4C44">
      <w:pPr>
        <w:pStyle w:val="Notedebasdepage"/>
        <w:rPr>
          <w:rFonts w:ascii="Times New Roman" w:hAnsi="Times New Roman"/>
        </w:rPr>
      </w:pPr>
      <w:r w:rsidRPr="0051455B">
        <w:rPr>
          <w:rStyle w:val="Appelnotedebasdep"/>
          <w:rFonts w:ascii="Times New Roman" w:hAnsi="Times New Roman"/>
        </w:rPr>
        <w:footnoteRef/>
      </w:r>
      <w:r w:rsidRPr="0051455B">
        <w:rPr>
          <w:rFonts w:ascii="Times New Roman" w:hAnsi="Times New Roman"/>
        </w:rPr>
        <w:t xml:space="preserve"> Voir par exemple une ordonnance du Tribunal administratif d’Amiens du 8 décembre 2005 NOWALCKI (AJDA 2006 page 1053) « Considérant que si toute personne peut se prévaloir du droit de vivre dans un environnement équilibré (…) c’est </w:t>
      </w:r>
      <w:r w:rsidR="00250B52" w:rsidRPr="0051455B">
        <w:rPr>
          <w:rFonts w:ascii="Times New Roman" w:hAnsi="Times New Roman"/>
        </w:rPr>
        <w:t>à</w:t>
      </w:r>
      <w:r w:rsidRPr="0051455B">
        <w:rPr>
          <w:rFonts w:ascii="Times New Roman" w:hAnsi="Times New Roman"/>
        </w:rPr>
        <w:t xml:space="preserve"> la condition qu’elle apporte devant le juge les éléments de nature à faire regarder la décision attaquée comme portant atteinte à sa situation personnelle protégée parce droit ».</w:t>
      </w:r>
    </w:p>
  </w:footnote>
  <w:footnote w:id="53">
    <w:p w:rsidR="001A4C44" w:rsidRPr="0051455B" w:rsidRDefault="001A4C44">
      <w:pPr>
        <w:pStyle w:val="Notedebasdepage"/>
        <w:rPr>
          <w:rFonts w:ascii="Times New Roman" w:hAnsi="Times New Roman"/>
        </w:rPr>
      </w:pPr>
      <w:r w:rsidRPr="0051455B">
        <w:rPr>
          <w:rStyle w:val="Appelnotedebasdep"/>
          <w:rFonts w:ascii="Times New Roman" w:hAnsi="Times New Roman"/>
        </w:rPr>
        <w:footnoteRef/>
      </w:r>
      <w:r w:rsidRPr="0051455B">
        <w:rPr>
          <w:rFonts w:ascii="Times New Roman" w:hAnsi="Times New Roman"/>
        </w:rPr>
        <w:t xml:space="preserve"> Requêtes 282456 et 283103, AJDA 2006 page 1584 Chronique générale de jurisprudence. administrative française.</w:t>
      </w:r>
    </w:p>
  </w:footnote>
  <w:footnote w:id="54">
    <w:p w:rsidR="00823E16" w:rsidRPr="0051455B" w:rsidRDefault="00823E16">
      <w:pPr>
        <w:pStyle w:val="Notedebasdepage"/>
        <w:rPr>
          <w:rFonts w:ascii="Times New Roman" w:hAnsi="Times New Roman"/>
        </w:rPr>
      </w:pPr>
      <w:r w:rsidRPr="0051455B">
        <w:rPr>
          <w:rStyle w:val="Appelnotedebasdep"/>
          <w:rFonts w:ascii="Times New Roman" w:hAnsi="Times New Roman"/>
        </w:rPr>
        <w:footnoteRef/>
      </w:r>
      <w:r w:rsidRPr="0051455B">
        <w:rPr>
          <w:rFonts w:ascii="Times New Roman" w:hAnsi="Times New Roman"/>
        </w:rPr>
        <w:t xml:space="preserve"> Position réaffirmée expressément dans le 4</w:t>
      </w:r>
      <w:r w:rsidRPr="0051455B">
        <w:rPr>
          <w:rFonts w:ascii="Times New Roman" w:hAnsi="Times New Roman"/>
          <w:vertAlign w:val="superscript"/>
        </w:rPr>
        <w:t>ème</w:t>
      </w:r>
      <w:r w:rsidRPr="0051455B">
        <w:rPr>
          <w:rFonts w:ascii="Times New Roman" w:hAnsi="Times New Roman"/>
        </w:rPr>
        <w:t xml:space="preserve"> </w:t>
      </w:r>
      <w:r w:rsidR="0051455B" w:rsidRPr="0051455B">
        <w:rPr>
          <w:rFonts w:ascii="Times New Roman" w:hAnsi="Times New Roman"/>
        </w:rPr>
        <w:t>considérant</w:t>
      </w:r>
      <w:r w:rsidRPr="0051455B">
        <w:rPr>
          <w:rFonts w:ascii="Times New Roman" w:hAnsi="Times New Roman"/>
        </w:rPr>
        <w:t xml:space="preserve"> de l’arrêt d’</w:t>
      </w:r>
      <w:r w:rsidR="0051455B" w:rsidRPr="0051455B">
        <w:rPr>
          <w:rFonts w:ascii="Times New Roman" w:hAnsi="Times New Roman"/>
        </w:rPr>
        <w:t>assemblée</w:t>
      </w:r>
      <w:r w:rsidRPr="0051455B">
        <w:rPr>
          <w:rFonts w:ascii="Times New Roman" w:hAnsi="Times New Roman"/>
        </w:rPr>
        <w:t xml:space="preserve"> du 3 octobre 2008 « Commune d’Annecy » - précité.</w:t>
      </w:r>
    </w:p>
  </w:footnote>
  <w:footnote w:id="55">
    <w:p w:rsidR="001A4C44" w:rsidRPr="0051455B" w:rsidRDefault="001A4C44">
      <w:pPr>
        <w:pStyle w:val="Notedebasdepage"/>
        <w:rPr>
          <w:rFonts w:ascii="Times New Roman" w:hAnsi="Times New Roman"/>
        </w:rPr>
      </w:pPr>
      <w:r w:rsidRPr="0051455B">
        <w:rPr>
          <w:rStyle w:val="Appelnotedebasdep"/>
          <w:rFonts w:ascii="Times New Roman" w:hAnsi="Times New Roman"/>
        </w:rPr>
        <w:footnoteRef/>
      </w:r>
      <w:r w:rsidR="005C545B" w:rsidRPr="0051455B">
        <w:rPr>
          <w:rFonts w:ascii="Times New Roman" w:hAnsi="Times New Roman"/>
        </w:rPr>
        <w:t xml:space="preserve"> Conseil d’Etat ass. 16 décembre 2005 syndicat national des huissiers de justice</w:t>
      </w:r>
      <w:r w:rsidRPr="0051455B">
        <w:rPr>
          <w:rFonts w:ascii="Times New Roman" w:hAnsi="Times New Roman"/>
        </w:rPr>
        <w:t>…</w:t>
      </w:r>
      <w:r w:rsidR="005C545B" w:rsidRPr="0051455B">
        <w:rPr>
          <w:rFonts w:ascii="Times New Roman" w:hAnsi="Times New Roman"/>
        </w:rPr>
        <w:t>req 259584.</w:t>
      </w:r>
    </w:p>
  </w:footnote>
  <w:footnote w:id="56">
    <w:p w:rsidR="00F66315" w:rsidRPr="0051455B" w:rsidRDefault="00F66315">
      <w:pPr>
        <w:pStyle w:val="Notedebasdepage"/>
        <w:rPr>
          <w:rFonts w:ascii="Times New Roman" w:hAnsi="Times New Roman"/>
        </w:rPr>
      </w:pPr>
      <w:r w:rsidRPr="0051455B">
        <w:rPr>
          <w:rStyle w:val="Appelnotedebasdep"/>
          <w:rFonts w:ascii="Times New Roman" w:hAnsi="Times New Roman"/>
        </w:rPr>
        <w:footnoteRef/>
      </w:r>
      <w:r w:rsidRPr="0051455B">
        <w:rPr>
          <w:rFonts w:ascii="Times New Roman" w:hAnsi="Times New Roman"/>
        </w:rPr>
        <w:t xml:space="preserve"> Conseil d’Etat 27 juin 2007 Assoc. Nationale pour la protection des eaux et rivières (req 297531) : « </w:t>
      </w:r>
      <w:r w:rsidRPr="0051455B">
        <w:rPr>
          <w:rFonts w:ascii="Times New Roman" w:hAnsi="Times New Roman"/>
          <w:i/>
        </w:rPr>
        <w:t xml:space="preserve">qu’il n’appartient pas au juge administratif de statuer sur la conformité d’une disposition législative à la Constitution et que la ratification de l’ordonnance du 28 juillet 2005 fait donc obstacle à ce que soit examiné le moyen tirée  de ce que </w:t>
      </w:r>
      <w:r w:rsidRPr="0051455B">
        <w:rPr>
          <w:rFonts w:ascii="Times New Roman" w:hAnsi="Times New Roman"/>
        </w:rPr>
        <w:t>cette abrogation méconnaitrait l’article 7 de la charte de l’environnement ».</w:t>
      </w:r>
    </w:p>
    <w:p w:rsidR="00F66315" w:rsidRPr="0051455B" w:rsidRDefault="00F66315">
      <w:pPr>
        <w:pStyle w:val="Notedebasdepage"/>
        <w:rPr>
          <w:rFonts w:ascii="Times New Roman" w:hAnsi="Times New Roman"/>
        </w:rPr>
      </w:pPr>
      <w:r w:rsidRPr="0051455B">
        <w:rPr>
          <w:rFonts w:ascii="Times New Roman" w:hAnsi="Times New Roman"/>
        </w:rPr>
        <w:t>L’arrêt, dans la logique de la jurisprudence. « Eaux et rivières de Bretagne » pour le même article 7 de la charte n’oppose pas la théorie à des dispositions cette fois antérieures à l’entrée en viguer de la charte. (cf. » chronique de jurisprudence. relative à la charte de l’environnement » de Laurent FONBAUSTIER (Environnement n°12, décembre 2007, chron.1).</w:t>
      </w:r>
    </w:p>
  </w:footnote>
  <w:footnote w:id="57">
    <w:p w:rsidR="001A4C44" w:rsidRPr="0051455B" w:rsidRDefault="001A4C44">
      <w:pPr>
        <w:pStyle w:val="Notedebasdepage"/>
        <w:rPr>
          <w:rFonts w:ascii="Times New Roman" w:hAnsi="Times New Roman"/>
        </w:rPr>
      </w:pPr>
      <w:r w:rsidRPr="0051455B">
        <w:rPr>
          <w:rStyle w:val="Appelnotedebasdep"/>
          <w:rFonts w:ascii="Times New Roman" w:hAnsi="Times New Roman"/>
        </w:rPr>
        <w:footnoteRef/>
      </w:r>
      <w:r w:rsidRPr="0051455B">
        <w:rPr>
          <w:rFonts w:ascii="Times New Roman" w:hAnsi="Times New Roman"/>
        </w:rPr>
        <w:t xml:space="preserve"> R</w:t>
      </w:r>
      <w:r w:rsidR="00250B52" w:rsidRPr="0051455B">
        <w:rPr>
          <w:rFonts w:ascii="Times New Roman" w:hAnsi="Times New Roman"/>
        </w:rPr>
        <w:t>equête n° 248233</w:t>
      </w:r>
    </w:p>
  </w:footnote>
  <w:footnote w:id="58">
    <w:p w:rsidR="001A4C44" w:rsidRPr="0051455B" w:rsidRDefault="001A4C44">
      <w:pPr>
        <w:pStyle w:val="Notedebasdepage"/>
        <w:rPr>
          <w:rFonts w:ascii="Times New Roman" w:hAnsi="Times New Roman"/>
        </w:rPr>
      </w:pPr>
      <w:r w:rsidRPr="0051455B">
        <w:rPr>
          <w:rStyle w:val="Appelnotedebasdep"/>
          <w:rFonts w:ascii="Times New Roman" w:hAnsi="Times New Roman"/>
        </w:rPr>
        <w:footnoteRef/>
      </w:r>
      <w:r w:rsidRPr="0051455B">
        <w:rPr>
          <w:rFonts w:ascii="Times New Roman" w:hAnsi="Times New Roman"/>
        </w:rPr>
        <w:t xml:space="preserve"> Par exemple tribunal administratif de Toulouse 2mars 2006 030603 et 0400074 Carentz/ Préfet de Haute Garonne, en matière de permis de construire d’éoliennes.</w:t>
      </w:r>
    </w:p>
  </w:footnote>
  <w:footnote w:id="59">
    <w:p w:rsidR="001A4C44" w:rsidRPr="0051455B" w:rsidRDefault="001A4C44">
      <w:pPr>
        <w:pStyle w:val="Notedebasdepage"/>
        <w:rPr>
          <w:rFonts w:ascii="Times New Roman" w:hAnsi="Times New Roman"/>
        </w:rPr>
      </w:pPr>
      <w:r w:rsidRPr="0051455B">
        <w:rPr>
          <w:rStyle w:val="Appelnotedebasdep"/>
          <w:rFonts w:ascii="Times New Roman" w:hAnsi="Times New Roman"/>
        </w:rPr>
        <w:footnoteRef/>
      </w:r>
      <w:r w:rsidRPr="0051455B">
        <w:rPr>
          <w:rFonts w:ascii="Times New Roman" w:hAnsi="Times New Roman"/>
        </w:rPr>
        <w:t xml:space="preserve"> Cour administrative d'appel de Lyon 8 juin 2006, en matière de porcheries (02LY01902), Cour administrative d'appel de Bordeaux 2 mai 2006 G</w:t>
      </w:r>
      <w:r w:rsidR="00F66315" w:rsidRPr="0051455B">
        <w:rPr>
          <w:rFonts w:ascii="Times New Roman" w:hAnsi="Times New Roman"/>
        </w:rPr>
        <w:t xml:space="preserve">OUDAN 02 Bx01286, note DEHARBE Droit de </w:t>
      </w:r>
      <w:r w:rsidR="00443140" w:rsidRPr="0051455B">
        <w:rPr>
          <w:rFonts w:ascii="Times New Roman" w:hAnsi="Times New Roman"/>
        </w:rPr>
        <w:t>l’environnement,</w:t>
      </w:r>
      <w:r w:rsidRPr="0051455B">
        <w:rPr>
          <w:rFonts w:ascii="Times New Roman" w:hAnsi="Times New Roman"/>
        </w:rPr>
        <w:t xml:space="preserve"> en matière d’antenne relai.</w:t>
      </w:r>
    </w:p>
  </w:footnote>
  <w:footnote w:id="60">
    <w:p w:rsidR="001A4C44" w:rsidRPr="0051455B" w:rsidRDefault="001A4C44">
      <w:pPr>
        <w:pStyle w:val="Notedebasdepage"/>
        <w:rPr>
          <w:rFonts w:ascii="Times New Roman" w:hAnsi="Times New Roman"/>
        </w:rPr>
      </w:pPr>
      <w:r w:rsidRPr="0051455B">
        <w:rPr>
          <w:rStyle w:val="Appelnotedebasdep"/>
          <w:rFonts w:ascii="Times New Roman" w:hAnsi="Times New Roman"/>
        </w:rPr>
        <w:footnoteRef/>
      </w:r>
      <w:r w:rsidRPr="0051455B">
        <w:rPr>
          <w:rFonts w:ascii="Times New Roman" w:hAnsi="Times New Roman"/>
        </w:rPr>
        <w:t xml:space="preserve"> Conseil d’Etat 23 novembre 2005 Commune de Nice 262105 pour un permis de construire de parking souterrain.</w:t>
      </w:r>
    </w:p>
  </w:footnote>
  <w:footnote w:id="61">
    <w:p w:rsidR="001A4C44" w:rsidRPr="0051455B" w:rsidRDefault="001A4C44">
      <w:pPr>
        <w:pStyle w:val="Notedebasdepage"/>
        <w:rPr>
          <w:rFonts w:ascii="Times New Roman" w:hAnsi="Times New Roman"/>
        </w:rPr>
      </w:pPr>
      <w:r w:rsidRPr="0051455B">
        <w:rPr>
          <w:rStyle w:val="Appelnotedebasdep"/>
          <w:rFonts w:ascii="Times New Roman" w:hAnsi="Times New Roman"/>
        </w:rPr>
        <w:footnoteRef/>
      </w:r>
      <w:r w:rsidRPr="0051455B">
        <w:rPr>
          <w:rFonts w:ascii="Times New Roman" w:hAnsi="Times New Roman"/>
        </w:rPr>
        <w:t xml:space="preserve"> Yves YEGOUZO qui considère que désormais l’application du principe de précaution « n’est pas limitée aux seules polices régies par le code de l’environnement » (« D</w:t>
      </w:r>
      <w:r w:rsidR="00250B52" w:rsidRPr="0051455B">
        <w:rPr>
          <w:rFonts w:ascii="Times New Roman" w:hAnsi="Times New Roman"/>
        </w:rPr>
        <w:t>e</w:t>
      </w:r>
      <w:r w:rsidRPr="0051455B">
        <w:rPr>
          <w:rFonts w:ascii="Times New Roman" w:hAnsi="Times New Roman"/>
        </w:rPr>
        <w:t xml:space="preserve"> certaines obligations environnementales : prévention, précaution et responsabilités AJDA 2005 page 1164), ou David DEHARBE qui vilipende « l’inconstitutionnalité environnementale du principe d’indépendance des législations. »</w:t>
      </w:r>
      <w:r w:rsidR="00274C6A" w:rsidRPr="0051455B">
        <w:rPr>
          <w:rFonts w:ascii="Times New Roman" w:hAnsi="Times New Roman"/>
        </w:rPr>
        <w:t>, « l’application du principe d’indépendance des législations », note sous Cour administrative d'appel de Douai Bordeaux 2 mai 2006 GOUDAN, 02Bx1286, droit de l’environnement n°144, novembre 2006 page 357.</w:t>
      </w:r>
    </w:p>
  </w:footnote>
  <w:footnote w:id="62">
    <w:p w:rsidR="00EC5098" w:rsidRPr="0051455B" w:rsidRDefault="00EC5098">
      <w:pPr>
        <w:pStyle w:val="Notedebasdepage"/>
        <w:rPr>
          <w:rFonts w:ascii="Times New Roman" w:hAnsi="Times New Roman"/>
        </w:rPr>
      </w:pPr>
      <w:r w:rsidRPr="0051455B">
        <w:rPr>
          <w:rStyle w:val="Appelnotedebasdep"/>
          <w:rFonts w:ascii="Times New Roman" w:hAnsi="Times New Roman"/>
        </w:rPr>
        <w:footnoteRef/>
      </w:r>
      <w:r w:rsidRPr="0051455B">
        <w:rPr>
          <w:rFonts w:ascii="Times New Roman" w:hAnsi="Times New Roman"/>
        </w:rPr>
        <w:t xml:space="preserve"> TA Amiens 23 avril 2007 Préfet de la Somme/Commune de Lanchères  (req 0601149), conclusions CARON, (RJE 4/2007 PAGE 477°.</w:t>
      </w:r>
    </w:p>
  </w:footnote>
  <w:footnote w:id="63">
    <w:p w:rsidR="00EC5098" w:rsidRPr="0051455B" w:rsidRDefault="00EC5098">
      <w:pPr>
        <w:pStyle w:val="Notedebasdepage"/>
        <w:rPr>
          <w:rFonts w:ascii="Times New Roman" w:hAnsi="Times New Roman"/>
        </w:rPr>
      </w:pPr>
      <w:r w:rsidRPr="0051455B">
        <w:rPr>
          <w:rStyle w:val="Appelnotedebasdep"/>
          <w:rFonts w:ascii="Times New Roman" w:hAnsi="Times New Roman"/>
        </w:rPr>
        <w:footnoteRef/>
      </w:r>
      <w:r w:rsidRPr="0051455B">
        <w:rPr>
          <w:rFonts w:ascii="Times New Roman" w:hAnsi="Times New Roman"/>
        </w:rPr>
        <w:t xml:space="preserve"> Nous remercions le Commissaire du Gouvernement sur cette affaire de la communication de ses conclusions.</w:t>
      </w:r>
    </w:p>
  </w:footnote>
  <w:footnote w:id="64">
    <w:p w:rsidR="001A4C44" w:rsidRPr="0051455B" w:rsidRDefault="001A4C44" w:rsidP="00AC3833">
      <w:pPr>
        <w:widowControl w:val="0"/>
        <w:autoSpaceDE w:val="0"/>
        <w:autoSpaceDN w:val="0"/>
        <w:adjustRightInd w:val="0"/>
        <w:rPr>
          <w:rFonts w:ascii="Times New Roman" w:hAnsi="Times New Roman"/>
          <w:sz w:val="20"/>
          <w:szCs w:val="20"/>
        </w:rPr>
      </w:pPr>
      <w:r w:rsidRPr="0051455B">
        <w:rPr>
          <w:rStyle w:val="Appelnotedebasdep"/>
          <w:rFonts w:ascii="Times New Roman" w:hAnsi="Times New Roman"/>
          <w:sz w:val="20"/>
          <w:szCs w:val="20"/>
        </w:rPr>
        <w:footnoteRef/>
      </w:r>
      <w:r w:rsidRPr="0051455B">
        <w:rPr>
          <w:rFonts w:ascii="Times New Roman" w:hAnsi="Times New Roman"/>
          <w:sz w:val="20"/>
          <w:szCs w:val="20"/>
        </w:rPr>
        <w:t xml:space="preserve"> Conseil d’Etat </w:t>
      </w:r>
      <w:r w:rsidR="00250B52" w:rsidRPr="0051455B">
        <w:rPr>
          <w:rFonts w:ascii="Times New Roman" w:hAnsi="Times New Roman"/>
          <w:sz w:val="20"/>
          <w:szCs w:val="20"/>
        </w:rPr>
        <w:t xml:space="preserve">ass. </w:t>
      </w:r>
      <w:r w:rsidRPr="0051455B">
        <w:rPr>
          <w:rFonts w:ascii="Times New Roman" w:hAnsi="Times New Roman"/>
          <w:sz w:val="20"/>
          <w:szCs w:val="20"/>
        </w:rPr>
        <w:t>8 juillet 2005 SOCIETE ALUSUISSE-LONZA-France (</w:t>
      </w:r>
      <w:r w:rsidR="00250B52" w:rsidRPr="0051455B">
        <w:rPr>
          <w:rFonts w:ascii="Times New Roman" w:hAnsi="Times New Roman"/>
          <w:sz w:val="20"/>
          <w:szCs w:val="20"/>
        </w:rPr>
        <w:t>Revue droit de l’environnement, 2008/8 page 219, note DEHARBE et GROS, « prescrire la dépollution ?»</w:t>
      </w:r>
    </w:p>
  </w:footnote>
  <w:footnote w:id="65">
    <w:p w:rsidR="001A4C44" w:rsidRPr="0051455B" w:rsidRDefault="001A4C44" w:rsidP="00C23A35">
      <w:pPr>
        <w:jc w:val="both"/>
        <w:rPr>
          <w:rFonts w:ascii="Times New Roman" w:hAnsi="Times New Roman"/>
          <w:sz w:val="20"/>
          <w:szCs w:val="20"/>
        </w:rPr>
      </w:pPr>
      <w:r w:rsidRPr="0051455B">
        <w:rPr>
          <w:rStyle w:val="Appelnotedebasdep"/>
          <w:rFonts w:ascii="Times New Roman" w:hAnsi="Times New Roman"/>
          <w:sz w:val="20"/>
          <w:szCs w:val="20"/>
        </w:rPr>
        <w:footnoteRef/>
      </w:r>
      <w:r w:rsidRPr="0051455B">
        <w:rPr>
          <w:rFonts w:ascii="Times New Roman" w:hAnsi="Times New Roman"/>
          <w:sz w:val="20"/>
          <w:szCs w:val="20"/>
        </w:rPr>
        <w:t xml:space="preserve"> « qu'eu égard au but d'intérêt général en vue duquel ce pouvoir est exercé, notamment pour faire cesser les dangers et nuisances pour l'environnement et la sécurité et la salubrité publiques, l'action de l'État n'a ni pour objet ni pour effet d'assurer le recouvrement à l'égard de l'exploitant d'une créance présentant un caractère patrimonial ; qu'il suit de là que, nonobstant les dispositions de l'article 2227 du code civil, l'action du préfet tendant à mettre à la charge de l'exploitant d'une installation classée les travaux de remise en état du site à la cessation de l'exploitation n'est pas soumise au régime de prescription édicté par l'article 2262 du même code ; que, par suite, la société </w:t>
      </w:r>
      <w:r w:rsidR="00EC5098" w:rsidRPr="0051455B">
        <w:rPr>
          <w:rFonts w:ascii="Times New Roman" w:hAnsi="Times New Roman"/>
          <w:sz w:val="20"/>
          <w:szCs w:val="20"/>
        </w:rPr>
        <w:t>Alusuisse</w:t>
      </w:r>
      <w:r w:rsidRPr="0051455B">
        <w:rPr>
          <w:rFonts w:ascii="Times New Roman" w:hAnsi="Times New Roman"/>
          <w:sz w:val="20"/>
          <w:szCs w:val="20"/>
        </w:rPr>
        <w:t xml:space="preserve"> Lonza France n'est pas fondée à se plaindre de ce que, par le jugement attaqué, le tribunal administratif a rejeté l'exception de prescription trentenaire » (COUR ADMINISTRATIVE D'APPEL DE MARSEILLE, (1re chambre) 5 mars 2002 N° 98MA00656Société </w:t>
      </w:r>
      <w:r w:rsidR="00EC5098" w:rsidRPr="0051455B">
        <w:rPr>
          <w:rFonts w:ascii="Times New Roman" w:hAnsi="Times New Roman"/>
          <w:sz w:val="20"/>
          <w:szCs w:val="20"/>
        </w:rPr>
        <w:t>Alusuisse</w:t>
      </w:r>
      <w:r w:rsidRPr="0051455B">
        <w:rPr>
          <w:rFonts w:ascii="Times New Roman" w:hAnsi="Times New Roman"/>
          <w:sz w:val="20"/>
          <w:szCs w:val="20"/>
        </w:rPr>
        <w:t xml:space="preserve"> Lonza France).</w:t>
      </w:r>
    </w:p>
  </w:footnote>
  <w:footnote w:id="66">
    <w:p w:rsidR="001A4C44" w:rsidRPr="0051455B" w:rsidRDefault="001A4C44" w:rsidP="00C23A35">
      <w:pPr>
        <w:pStyle w:val="Notedebasdepage"/>
        <w:jc w:val="both"/>
        <w:rPr>
          <w:rFonts w:ascii="Times New Roman" w:hAnsi="Times New Roman"/>
        </w:rPr>
      </w:pPr>
      <w:r w:rsidRPr="0051455B">
        <w:rPr>
          <w:rStyle w:val="Appelnotedebasdep"/>
          <w:rFonts w:ascii="Times New Roman" w:hAnsi="Times New Roman"/>
        </w:rPr>
        <w:footnoteRef/>
      </w:r>
      <w:r w:rsidRPr="0051455B">
        <w:rPr>
          <w:rFonts w:ascii="Times New Roman" w:hAnsi="Times New Roman"/>
        </w:rPr>
        <w:t xml:space="preserve"> « Considérant, toutefois, que les principes dont s’inspire l’article 2262 du code civil font obstacle à ce que le préfet impose à l’exploitant, à son ayant-droit ou à la personne qui s’est substituée à lui la charge financière des mesures à prendre au titre de la remise en état d’un site lorsque plus de trente ans se sont écoulés depuis la date à laquelle la cessation d’activité a été portée à la connaissance de l’administration, sauf dans le cas où les dangers ou inconvénients présentés par le site auraient été dissimulés »(Conseil d’État N° 24797Assemblée 8 juillet 2005).</w:t>
      </w:r>
    </w:p>
  </w:footnote>
  <w:footnote w:id="67">
    <w:p w:rsidR="001A4C44" w:rsidRPr="0051455B" w:rsidRDefault="001A4C44">
      <w:pPr>
        <w:pStyle w:val="Notedebasdepage"/>
        <w:rPr>
          <w:rFonts w:ascii="Times New Roman" w:hAnsi="Times New Roman"/>
        </w:rPr>
      </w:pPr>
      <w:r w:rsidRPr="0051455B">
        <w:rPr>
          <w:rStyle w:val="Appelnotedebasdep"/>
          <w:rFonts w:ascii="Times New Roman" w:hAnsi="Times New Roman"/>
        </w:rPr>
        <w:footnoteRef/>
      </w:r>
      <w:r w:rsidRPr="0051455B">
        <w:rPr>
          <w:rFonts w:ascii="Times New Roman" w:hAnsi="Times New Roman"/>
        </w:rPr>
        <w:t xml:space="preserve"> dès 1844, en matière de responsabilité administrative on peut relever  un arrêté de conflit (CE, 8 août 1844, Dupart : Rec. CE, p. 464 ; DP 1845, 3, p. 3 ; S. 1845, 2, p. 58..). Le refus est confirmé en 1855 (CE, 6 déc. 1855, Rothschild : Rec. CE, p. 705), et trouve sa consécration par le tribunal des conflits dans la célèbre décision "Blanco ».</w:t>
      </w:r>
    </w:p>
  </w:footnote>
  <w:footnote w:id="68">
    <w:p w:rsidR="001A4C44" w:rsidRPr="0051455B" w:rsidRDefault="001A4C44">
      <w:pPr>
        <w:pStyle w:val="Notedebasdepage"/>
        <w:rPr>
          <w:rFonts w:ascii="Times New Roman" w:hAnsi="Times New Roman"/>
        </w:rPr>
      </w:pPr>
      <w:r w:rsidRPr="0051455B">
        <w:rPr>
          <w:rStyle w:val="Appelnotedebasdep"/>
          <w:rFonts w:ascii="Times New Roman" w:hAnsi="Times New Roman"/>
        </w:rPr>
        <w:footnoteRef/>
      </w:r>
      <w:r w:rsidRPr="0051455B">
        <w:rPr>
          <w:rFonts w:ascii="Times New Roman" w:hAnsi="Times New Roman"/>
        </w:rPr>
        <w:t xml:space="preserve"> </w:t>
      </w:r>
      <w:r w:rsidRPr="0051455B">
        <w:rPr>
          <w:rStyle w:val="bold1"/>
          <w:rFonts w:ascii="Times New Roman" w:hAnsi="Times New Roman"/>
          <w:b w:val="0"/>
          <w:bCs w:val="0"/>
        </w:rPr>
        <w:t>« </w:t>
      </w:r>
      <w:r w:rsidRPr="0051455B">
        <w:rPr>
          <w:rFonts w:ascii="Times New Roman" w:hAnsi="Times New Roman"/>
        </w:rPr>
        <w:t>Considérant, toutefois, que les principes dont s’inspire l’article 2262 du code civil font obstacle à ce que le préfet… »</w:t>
      </w:r>
    </w:p>
  </w:footnote>
  <w:footnote w:id="69">
    <w:p w:rsidR="001A4C44" w:rsidRPr="0051455B" w:rsidRDefault="001A4C44">
      <w:pPr>
        <w:pStyle w:val="Notedebasdepage"/>
        <w:rPr>
          <w:rFonts w:ascii="Times New Roman" w:hAnsi="Times New Roman"/>
        </w:rPr>
      </w:pPr>
      <w:r w:rsidRPr="0051455B">
        <w:rPr>
          <w:rStyle w:val="Appelnotedebasdep"/>
          <w:rFonts w:ascii="Times New Roman" w:hAnsi="Times New Roman"/>
        </w:rPr>
        <w:footnoteRef/>
      </w:r>
      <w:r w:rsidRPr="0051455B">
        <w:rPr>
          <w:rFonts w:ascii="Times New Roman" w:hAnsi="Times New Roman"/>
        </w:rPr>
        <w:t xml:space="preserve">  Pour une des première reconnaissances : TA Châlons-en-Champagne, ord. 29 avril 2005, n° 0500828, 05000829 et 0500830, conservatoire du patrimoine naturel, ligue de protection des oiseaux et Fédérations des Conservatoires d’espaces natures C/ Préfet de </w:t>
      </w:r>
      <w:smartTag w:uri="urn:schemas-microsoft-com:office:smarttags" w:element="PersonName">
        <w:smartTagPr>
          <w:attr w:name="ProductID" w:val="la Marne"/>
        </w:smartTagPr>
        <w:r w:rsidRPr="0051455B">
          <w:rPr>
            <w:rFonts w:ascii="Times New Roman" w:hAnsi="Times New Roman"/>
          </w:rPr>
          <w:t>la Marne</w:t>
        </w:r>
      </w:smartTag>
      <w:r w:rsidRPr="0051455B">
        <w:rPr>
          <w:rFonts w:ascii="Times New Roman" w:hAnsi="Times New Roman"/>
        </w:rPr>
        <w:t>, Environnement n° 8/9 2005, p. 22, com. n° 61 P. Trouilly et C. Nouzha ; AJDA, n° 24/2005, p. 1357, note H. Groud et S. Pugeault</w:t>
      </w:r>
    </w:p>
  </w:footnote>
  <w:footnote w:id="70">
    <w:p w:rsidR="001A4C44" w:rsidRPr="0051455B" w:rsidRDefault="001A4C44" w:rsidP="00C23A35">
      <w:pPr>
        <w:pStyle w:val="Notedebasdepage"/>
        <w:jc w:val="both"/>
        <w:rPr>
          <w:rFonts w:ascii="Times New Roman" w:hAnsi="Times New Roman"/>
        </w:rPr>
      </w:pPr>
      <w:r w:rsidRPr="0051455B">
        <w:rPr>
          <w:rStyle w:val="Appelnotedebasdep"/>
          <w:rFonts w:ascii="Times New Roman" w:hAnsi="Times New Roman"/>
        </w:rPr>
        <w:footnoteRef/>
      </w:r>
      <w:r w:rsidRPr="0051455B">
        <w:rPr>
          <w:rFonts w:ascii="Times New Roman" w:hAnsi="Times New Roman"/>
        </w:rPr>
        <w:t xml:space="preserve"> Le conseil constitutionnel a confirmé que la charte de l’environnement constitue un élément du bloc de constitutionnalité (CC n° 2005-514 DC, 28 évril 2005 : JO, 4 mai, 2005 ; CC n° 2005-516 DC, 7 juillet 2005, LPA, 24 août 2005, n° 168, p.3).</w:t>
      </w:r>
    </w:p>
  </w:footnote>
  <w:footnote w:id="71">
    <w:p w:rsidR="001A4C44" w:rsidRPr="0051455B" w:rsidRDefault="001A4C44">
      <w:pPr>
        <w:pStyle w:val="Notedebasdepage"/>
        <w:rPr>
          <w:rFonts w:ascii="Times New Roman" w:hAnsi="Times New Roman"/>
        </w:rPr>
      </w:pPr>
      <w:r w:rsidRPr="0051455B">
        <w:rPr>
          <w:rStyle w:val="Appelnotedebasdep"/>
          <w:rFonts w:ascii="Times New Roman" w:hAnsi="Times New Roman"/>
        </w:rPr>
        <w:footnoteRef/>
      </w:r>
      <w:r w:rsidRPr="0051455B">
        <w:rPr>
          <w:rFonts w:ascii="Times New Roman" w:hAnsi="Times New Roman"/>
        </w:rPr>
        <w:t xml:space="preserve"> </w:t>
      </w:r>
      <w:r w:rsidR="00B953F1" w:rsidRPr="0051455B">
        <w:rPr>
          <w:rFonts w:ascii="Times New Roman" w:hAnsi="Times New Roman"/>
        </w:rPr>
        <w:t>L</w:t>
      </w:r>
      <w:r w:rsidRPr="0051455B">
        <w:rPr>
          <w:rFonts w:ascii="Times New Roman" w:hAnsi="Times New Roman"/>
        </w:rPr>
        <w:t xml:space="preserve">a prescription extinctive (encore dite libératoire) </w:t>
      </w:r>
      <w:r w:rsidR="00B953F1" w:rsidRPr="0051455B">
        <w:rPr>
          <w:rFonts w:ascii="Times New Roman" w:hAnsi="Times New Roman"/>
        </w:rPr>
        <w:t xml:space="preserve">est en effet </w:t>
      </w:r>
      <w:r w:rsidRPr="0051455B">
        <w:rPr>
          <w:rFonts w:ascii="Times New Roman" w:hAnsi="Times New Roman"/>
        </w:rPr>
        <w:t xml:space="preserve">consacrée en droit communautaire. Ainsi </w:t>
      </w:r>
      <w:smartTag w:uri="urn:schemas-microsoft-com:office:smarttags" w:element="PersonName">
        <w:smartTagPr>
          <w:attr w:name="ProductID" w:val="la CJCE"/>
        </w:smartTagPr>
        <w:r w:rsidRPr="0051455B">
          <w:rPr>
            <w:rFonts w:ascii="Times New Roman" w:hAnsi="Times New Roman"/>
          </w:rPr>
          <w:t>la CJCE</w:t>
        </w:r>
      </w:smartTag>
      <w:r w:rsidRPr="0051455B">
        <w:rPr>
          <w:rFonts w:ascii="Times New Roman" w:hAnsi="Times New Roman"/>
        </w:rPr>
        <w:t>, elle même, prohibe, au nom de la sécurité juridique et de la confiance légitime, les obligations imprescriptibles (aff. C-74/00 P, CJCE 24 septembre 2002, Falck Spa et acciaierie di Bolzano Spa / Commission </w:t>
      </w:r>
      <w:r w:rsidR="00443140" w:rsidRPr="0051455B">
        <w:rPr>
          <w:rFonts w:ascii="Times New Roman" w:hAnsi="Times New Roman"/>
        </w:rPr>
        <w:t>: «</w:t>
      </w:r>
      <w:r w:rsidRPr="0051455B">
        <w:rPr>
          <w:rFonts w:ascii="Times New Roman" w:hAnsi="Times New Roman"/>
        </w:rPr>
        <w:t xml:space="preserve"> en l'absence de texte à cet égard, l'exigence fondamentale de la sécurité juridique s'oppose à ce que </w:t>
      </w:r>
      <w:smartTag w:uri="urn:schemas-microsoft-com:office:smarttags" w:element="PersonName">
        <w:smartTagPr>
          <w:attr w:name="ProductID" w:val="la Commission"/>
        </w:smartTagPr>
        <w:r w:rsidRPr="0051455B">
          <w:rPr>
            <w:rFonts w:ascii="Times New Roman" w:hAnsi="Times New Roman"/>
          </w:rPr>
          <w:t>la Commission</w:t>
        </w:r>
      </w:smartTag>
      <w:r w:rsidRPr="0051455B">
        <w:rPr>
          <w:rFonts w:ascii="Times New Roman" w:hAnsi="Times New Roman"/>
        </w:rPr>
        <w:t xml:space="preserve"> puisse retarder indéfiniment l'exercice de ses pouvoirs. Par conséquent, le Tribunal a commis une erreur de droit en limitant son examen du grief relatif à l'action tardive de </w:t>
      </w:r>
      <w:smartTag w:uri="urn:schemas-microsoft-com:office:smarttags" w:element="PersonName">
        <w:smartTagPr>
          <w:attr w:name="ProductID" w:val="la Commission"/>
        </w:smartTagPr>
        <w:r w:rsidRPr="0051455B">
          <w:rPr>
            <w:rFonts w:ascii="Times New Roman" w:hAnsi="Times New Roman"/>
          </w:rPr>
          <w:t>la Commission</w:t>
        </w:r>
      </w:smartTag>
      <w:r w:rsidRPr="0051455B">
        <w:rPr>
          <w:rFonts w:ascii="Times New Roman" w:hAnsi="Times New Roman"/>
        </w:rPr>
        <w:t xml:space="preserve"> à la constatation selon laquelle aucun délai de prescription n'existait dans le domaine considéré et en ne vérifiant pas si cette dernière n'avait pas agi de manière excessivement tardive. Il y a lieu d'annuler l'arrêt attaqué à cet égard » </w:t>
      </w:r>
    </w:p>
  </w:footnote>
  <w:footnote w:id="72">
    <w:p w:rsidR="00330277" w:rsidRPr="0051455B" w:rsidRDefault="00330277">
      <w:pPr>
        <w:pStyle w:val="Notedebasdepage"/>
        <w:rPr>
          <w:rFonts w:ascii="Times New Roman" w:hAnsi="Times New Roman"/>
        </w:rPr>
      </w:pPr>
      <w:r w:rsidRPr="0051455B">
        <w:rPr>
          <w:rStyle w:val="Appelnotedebasdep"/>
          <w:rFonts w:ascii="Times New Roman" w:hAnsi="Times New Roman"/>
        </w:rPr>
        <w:footnoteRef/>
      </w:r>
      <w:r w:rsidRPr="0051455B">
        <w:rPr>
          <w:rFonts w:ascii="Times New Roman" w:hAnsi="Times New Roman"/>
        </w:rPr>
        <w:t xml:space="preserve"> </w:t>
      </w:r>
      <w:r w:rsidR="00943CA9" w:rsidRPr="0051455B">
        <w:rPr>
          <w:rFonts w:ascii="Times New Roman" w:hAnsi="Times New Roman"/>
        </w:rPr>
        <w:t>Conseil d’Etat ass. 8 février 2007 Société ARCELOR Atlantique et lorraine et autres</w:t>
      </w:r>
      <w:r w:rsidR="00943CA9" w:rsidRPr="0051455B">
        <w:rPr>
          <w:rStyle w:val="Notedebasdepage"/>
          <w:rFonts w:ascii="Times New Roman" w:hAnsi="Times New Roman"/>
        </w:rPr>
        <w:t xml:space="preserve"> </w:t>
      </w:r>
      <w:r w:rsidR="00443140" w:rsidRPr="0051455B">
        <w:rPr>
          <w:rFonts w:ascii="Times New Roman" w:hAnsi="Times New Roman"/>
        </w:rPr>
        <w:t>Juris-Data</w:t>
      </w:r>
      <w:r w:rsidR="00943CA9" w:rsidRPr="0051455B">
        <w:rPr>
          <w:rFonts w:ascii="Times New Roman" w:hAnsi="Times New Roman"/>
        </w:rPr>
        <w:t xml:space="preserve"> : 2007-</w:t>
      </w:r>
      <w:bookmarkStart w:id="15" w:name="ORIGHIT_3"/>
      <w:bookmarkStart w:id="16" w:name="HIT_3"/>
      <w:bookmarkEnd w:id="15"/>
      <w:bookmarkEnd w:id="16"/>
      <w:r w:rsidR="00943CA9" w:rsidRPr="0051455B">
        <w:rPr>
          <w:rFonts w:ascii="Times New Roman" w:hAnsi="Times New Roman"/>
        </w:rPr>
        <w:t>071436</w:t>
      </w:r>
    </w:p>
  </w:footnote>
  <w:footnote w:id="73">
    <w:p w:rsidR="00823E16" w:rsidRPr="0051455B" w:rsidRDefault="00823E16">
      <w:pPr>
        <w:pStyle w:val="Notedebasdepage"/>
        <w:rPr>
          <w:rFonts w:ascii="Times New Roman" w:hAnsi="Times New Roman"/>
        </w:rPr>
      </w:pPr>
      <w:r w:rsidRPr="0051455B">
        <w:rPr>
          <w:rStyle w:val="Appelnotedebasdep"/>
          <w:rFonts w:ascii="Times New Roman" w:hAnsi="Times New Roman"/>
        </w:rPr>
        <w:footnoteRef/>
      </w:r>
      <w:r w:rsidRPr="0051455B">
        <w:rPr>
          <w:rFonts w:ascii="Times New Roman" w:hAnsi="Times New Roman"/>
        </w:rPr>
        <w:t xml:space="preserve"> Conclusions précitées sur Conseil d’Etat Assemblée 3 octobre 2008 </w:t>
      </w:r>
      <w:r w:rsidR="0051455B" w:rsidRPr="0051455B">
        <w:rPr>
          <w:rFonts w:ascii="Times New Roman" w:hAnsi="Times New Roman"/>
        </w:rPr>
        <w:t>Commune</w:t>
      </w:r>
      <w:r w:rsidRPr="0051455B">
        <w:rPr>
          <w:rFonts w:ascii="Times New Roman" w:hAnsi="Times New Roman"/>
        </w:rPr>
        <w:t xml:space="preserve"> d’</w:t>
      </w:r>
      <w:r w:rsidR="0051455B" w:rsidRPr="0051455B">
        <w:rPr>
          <w:rFonts w:ascii="Times New Roman" w:hAnsi="Times New Roman"/>
        </w:rPr>
        <w:t>Annecy</w:t>
      </w:r>
      <w:r w:rsidRPr="0051455B">
        <w:rPr>
          <w:rFonts w:ascii="Times New Roman" w:hAnsi="Times New Roman"/>
        </w:rPr>
        <w:t xml:space="preserve"> – précité.</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0DF53465"/>
    <w:multiLevelType w:val="multilevel"/>
    <w:tmpl w:val="99723492"/>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6F55A7"/>
    <w:multiLevelType w:val="hybridMultilevel"/>
    <w:tmpl w:val="50DC77BE"/>
    <w:lvl w:ilvl="0" w:tplc="59C68D70">
      <w:start w:val="1"/>
      <w:numFmt w:val="upperRoman"/>
      <w:lvlText w:val="%1-"/>
      <w:lvlJc w:val="left"/>
      <w:pPr>
        <w:tabs>
          <w:tab w:val="num" w:pos="1429"/>
        </w:tabs>
        <w:ind w:left="1429" w:hanging="720"/>
      </w:pPr>
      <w:rPr>
        <w:rFonts w:hint="default"/>
      </w:rPr>
    </w:lvl>
    <w:lvl w:ilvl="1" w:tplc="2702DB12">
      <w:start w:val="1"/>
      <w:numFmt w:val="upperLetter"/>
      <w:lvlText w:val="%2)"/>
      <w:lvlJc w:val="left"/>
      <w:pPr>
        <w:tabs>
          <w:tab w:val="num" w:pos="1789"/>
        </w:tabs>
        <w:ind w:left="1789" w:hanging="360"/>
      </w:pPr>
      <w:rPr>
        <w:rFonts w:hint="default"/>
      </w:r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2">
    <w:nsid w:val="154E16A0"/>
    <w:multiLevelType w:val="hybridMultilevel"/>
    <w:tmpl w:val="702CBBCA"/>
    <w:lvl w:ilvl="0" w:tplc="E19A5D58">
      <w:start w:val="1"/>
      <w:numFmt w:val="upperRoman"/>
      <w:lvlText w:val="%1-"/>
      <w:lvlJc w:val="left"/>
      <w:pPr>
        <w:ind w:left="1004" w:hanging="720"/>
      </w:pPr>
      <w:rPr>
        <w:rFonts w:hint="default"/>
      </w:rPr>
    </w:lvl>
    <w:lvl w:ilvl="1" w:tplc="040C0019" w:tentative="1">
      <w:start w:val="1"/>
      <w:numFmt w:val="lowerLetter"/>
      <w:lvlText w:val="%2."/>
      <w:lvlJc w:val="left"/>
      <w:pPr>
        <w:ind w:left="-686" w:hanging="360"/>
      </w:pPr>
    </w:lvl>
    <w:lvl w:ilvl="2" w:tplc="040C001B" w:tentative="1">
      <w:start w:val="1"/>
      <w:numFmt w:val="lowerRoman"/>
      <w:lvlText w:val="%3."/>
      <w:lvlJc w:val="right"/>
      <w:pPr>
        <w:ind w:left="34" w:hanging="180"/>
      </w:pPr>
    </w:lvl>
    <w:lvl w:ilvl="3" w:tplc="040C000F" w:tentative="1">
      <w:start w:val="1"/>
      <w:numFmt w:val="decimal"/>
      <w:lvlText w:val="%4."/>
      <w:lvlJc w:val="left"/>
      <w:pPr>
        <w:ind w:left="754" w:hanging="360"/>
      </w:pPr>
    </w:lvl>
    <w:lvl w:ilvl="4" w:tplc="040C0019" w:tentative="1">
      <w:start w:val="1"/>
      <w:numFmt w:val="lowerLetter"/>
      <w:lvlText w:val="%5."/>
      <w:lvlJc w:val="left"/>
      <w:pPr>
        <w:ind w:left="1474" w:hanging="360"/>
      </w:pPr>
    </w:lvl>
    <w:lvl w:ilvl="5" w:tplc="040C001B" w:tentative="1">
      <w:start w:val="1"/>
      <w:numFmt w:val="lowerRoman"/>
      <w:lvlText w:val="%6."/>
      <w:lvlJc w:val="right"/>
      <w:pPr>
        <w:ind w:left="2194" w:hanging="180"/>
      </w:pPr>
    </w:lvl>
    <w:lvl w:ilvl="6" w:tplc="040C000F" w:tentative="1">
      <w:start w:val="1"/>
      <w:numFmt w:val="decimal"/>
      <w:lvlText w:val="%7."/>
      <w:lvlJc w:val="left"/>
      <w:pPr>
        <w:ind w:left="2914" w:hanging="360"/>
      </w:pPr>
    </w:lvl>
    <w:lvl w:ilvl="7" w:tplc="040C0019" w:tentative="1">
      <w:start w:val="1"/>
      <w:numFmt w:val="lowerLetter"/>
      <w:lvlText w:val="%8."/>
      <w:lvlJc w:val="left"/>
      <w:pPr>
        <w:ind w:left="3634" w:hanging="360"/>
      </w:pPr>
    </w:lvl>
    <w:lvl w:ilvl="8" w:tplc="040C001B" w:tentative="1">
      <w:start w:val="1"/>
      <w:numFmt w:val="lowerRoman"/>
      <w:lvlText w:val="%9."/>
      <w:lvlJc w:val="right"/>
      <w:pPr>
        <w:ind w:left="4354" w:hanging="180"/>
      </w:pPr>
    </w:lvl>
  </w:abstractNum>
  <w:abstractNum w:abstractNumId="3">
    <w:nsid w:val="1C9B13D5"/>
    <w:multiLevelType w:val="hybridMultilevel"/>
    <w:tmpl w:val="135C0E6E"/>
    <w:lvl w:ilvl="0" w:tplc="74B26E46">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4AE61B14"/>
    <w:multiLevelType w:val="hybridMultilevel"/>
    <w:tmpl w:val="BC186EDE"/>
    <w:lvl w:ilvl="0" w:tplc="D64CA6E8">
      <w:start w:val="2"/>
      <w:numFmt w:val="bullet"/>
      <w:lvlText w:val="-"/>
      <w:lvlJc w:val="left"/>
      <w:pPr>
        <w:tabs>
          <w:tab w:val="num" w:pos="1579"/>
        </w:tabs>
        <w:ind w:left="1579" w:hanging="870"/>
      </w:pPr>
      <w:rPr>
        <w:rFonts w:ascii="Times New Roman" w:eastAsia="Times New Roman" w:hAnsi="Times New Roman" w:cs="Times New Roman" w:hint="default"/>
        <w:b w:val="0"/>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5">
    <w:nsid w:val="51C70A81"/>
    <w:multiLevelType w:val="singleLevel"/>
    <w:tmpl w:val="49BAEE36"/>
    <w:lvl w:ilvl="0">
      <w:start w:val="2"/>
      <w:numFmt w:val="decimal"/>
      <w:lvlText w:val="%1. "/>
      <w:legacy w:legacy="1" w:legacySpace="0" w:legacyIndent="283"/>
      <w:lvlJc w:val="left"/>
      <w:pPr>
        <w:ind w:left="2693" w:hanging="283"/>
      </w:pPr>
      <w:rPr>
        <w:rFonts w:ascii="Times New Roman" w:hAnsi="Times New Roman" w:hint="default"/>
        <w:b w:val="0"/>
        <w:i/>
        <w:sz w:val="26"/>
        <w:u w:val="none"/>
      </w:rPr>
    </w:lvl>
  </w:abstractNum>
  <w:abstractNum w:abstractNumId="6">
    <w:nsid w:val="616B0C19"/>
    <w:multiLevelType w:val="hybridMultilevel"/>
    <w:tmpl w:val="4C585CBE"/>
    <w:lvl w:ilvl="0" w:tplc="6AE4399A">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5"/>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4C171C"/>
    <w:rsid w:val="00016059"/>
    <w:rsid w:val="000372D7"/>
    <w:rsid w:val="00055202"/>
    <w:rsid w:val="0005651D"/>
    <w:rsid w:val="000565CC"/>
    <w:rsid w:val="00067CCA"/>
    <w:rsid w:val="000A647A"/>
    <w:rsid w:val="000B24AF"/>
    <w:rsid w:val="000C273C"/>
    <w:rsid w:val="000C5AD4"/>
    <w:rsid w:val="000D66EB"/>
    <w:rsid w:val="000E0BC1"/>
    <w:rsid w:val="00112B93"/>
    <w:rsid w:val="00134BD8"/>
    <w:rsid w:val="001537CF"/>
    <w:rsid w:val="00162A59"/>
    <w:rsid w:val="00176432"/>
    <w:rsid w:val="001921F9"/>
    <w:rsid w:val="001A4C44"/>
    <w:rsid w:val="001A523E"/>
    <w:rsid w:val="001C1C79"/>
    <w:rsid w:val="001C3779"/>
    <w:rsid w:val="001E3777"/>
    <w:rsid w:val="001E7F51"/>
    <w:rsid w:val="001F0753"/>
    <w:rsid w:val="00212D27"/>
    <w:rsid w:val="00213C47"/>
    <w:rsid w:val="00232D9E"/>
    <w:rsid w:val="00240ED8"/>
    <w:rsid w:val="00250B52"/>
    <w:rsid w:val="00250C08"/>
    <w:rsid w:val="00274C6A"/>
    <w:rsid w:val="00282906"/>
    <w:rsid w:val="00292C75"/>
    <w:rsid w:val="00297299"/>
    <w:rsid w:val="002A6CB3"/>
    <w:rsid w:val="002C2DD4"/>
    <w:rsid w:val="002D2B5C"/>
    <w:rsid w:val="002D6A57"/>
    <w:rsid w:val="002E449C"/>
    <w:rsid w:val="002F4D6E"/>
    <w:rsid w:val="002F69D6"/>
    <w:rsid w:val="00306C1D"/>
    <w:rsid w:val="00316D68"/>
    <w:rsid w:val="00317EA2"/>
    <w:rsid w:val="00330277"/>
    <w:rsid w:val="00350BDF"/>
    <w:rsid w:val="00360D96"/>
    <w:rsid w:val="00383E6A"/>
    <w:rsid w:val="00393C87"/>
    <w:rsid w:val="00400397"/>
    <w:rsid w:val="004428B8"/>
    <w:rsid w:val="00443140"/>
    <w:rsid w:val="00461163"/>
    <w:rsid w:val="004702F4"/>
    <w:rsid w:val="004713DB"/>
    <w:rsid w:val="00472E09"/>
    <w:rsid w:val="00475479"/>
    <w:rsid w:val="00480C81"/>
    <w:rsid w:val="004B4D78"/>
    <w:rsid w:val="004C171C"/>
    <w:rsid w:val="004C2579"/>
    <w:rsid w:val="004D7351"/>
    <w:rsid w:val="004F214F"/>
    <w:rsid w:val="004F2559"/>
    <w:rsid w:val="0051455B"/>
    <w:rsid w:val="00527972"/>
    <w:rsid w:val="00530CDE"/>
    <w:rsid w:val="0054098A"/>
    <w:rsid w:val="005872E6"/>
    <w:rsid w:val="0059597B"/>
    <w:rsid w:val="00596A01"/>
    <w:rsid w:val="005B6009"/>
    <w:rsid w:val="005C545B"/>
    <w:rsid w:val="005F7122"/>
    <w:rsid w:val="00604C50"/>
    <w:rsid w:val="00623767"/>
    <w:rsid w:val="00624CB9"/>
    <w:rsid w:val="00630970"/>
    <w:rsid w:val="00662FEA"/>
    <w:rsid w:val="00663F26"/>
    <w:rsid w:val="00664D52"/>
    <w:rsid w:val="006A32A0"/>
    <w:rsid w:val="006B7891"/>
    <w:rsid w:val="006E6440"/>
    <w:rsid w:val="006F4C81"/>
    <w:rsid w:val="006F6968"/>
    <w:rsid w:val="006F6D6A"/>
    <w:rsid w:val="00742BBE"/>
    <w:rsid w:val="00750D30"/>
    <w:rsid w:val="00756CF6"/>
    <w:rsid w:val="007A02AC"/>
    <w:rsid w:val="007A2BB6"/>
    <w:rsid w:val="007D5A44"/>
    <w:rsid w:val="007D681F"/>
    <w:rsid w:val="00822F4B"/>
    <w:rsid w:val="00823E16"/>
    <w:rsid w:val="0088681E"/>
    <w:rsid w:val="008952E5"/>
    <w:rsid w:val="00897413"/>
    <w:rsid w:val="008D3FDC"/>
    <w:rsid w:val="008D5A87"/>
    <w:rsid w:val="008E720F"/>
    <w:rsid w:val="008F0789"/>
    <w:rsid w:val="008F3F16"/>
    <w:rsid w:val="00905707"/>
    <w:rsid w:val="00911E23"/>
    <w:rsid w:val="00922CE1"/>
    <w:rsid w:val="00922F97"/>
    <w:rsid w:val="00943CA9"/>
    <w:rsid w:val="009529EC"/>
    <w:rsid w:val="009579CE"/>
    <w:rsid w:val="00976C29"/>
    <w:rsid w:val="009773C6"/>
    <w:rsid w:val="00994C0F"/>
    <w:rsid w:val="00997D75"/>
    <w:rsid w:val="009A7182"/>
    <w:rsid w:val="009C7EA9"/>
    <w:rsid w:val="009D008D"/>
    <w:rsid w:val="009D18B4"/>
    <w:rsid w:val="00A409F7"/>
    <w:rsid w:val="00A713AC"/>
    <w:rsid w:val="00A83498"/>
    <w:rsid w:val="00AA76E4"/>
    <w:rsid w:val="00AB344B"/>
    <w:rsid w:val="00AC22F4"/>
    <w:rsid w:val="00AC3833"/>
    <w:rsid w:val="00AC580C"/>
    <w:rsid w:val="00AC72F3"/>
    <w:rsid w:val="00AC77E3"/>
    <w:rsid w:val="00AD581F"/>
    <w:rsid w:val="00AF040D"/>
    <w:rsid w:val="00B0131F"/>
    <w:rsid w:val="00B359CC"/>
    <w:rsid w:val="00B37591"/>
    <w:rsid w:val="00B5470A"/>
    <w:rsid w:val="00B71F16"/>
    <w:rsid w:val="00B84D22"/>
    <w:rsid w:val="00B953F1"/>
    <w:rsid w:val="00B962CC"/>
    <w:rsid w:val="00BB6E99"/>
    <w:rsid w:val="00BF6A2A"/>
    <w:rsid w:val="00C02AB9"/>
    <w:rsid w:val="00C0561B"/>
    <w:rsid w:val="00C072A5"/>
    <w:rsid w:val="00C23A35"/>
    <w:rsid w:val="00C66CD1"/>
    <w:rsid w:val="00C7748C"/>
    <w:rsid w:val="00CB01B3"/>
    <w:rsid w:val="00CB216F"/>
    <w:rsid w:val="00CD3CCF"/>
    <w:rsid w:val="00CE611D"/>
    <w:rsid w:val="00D234F5"/>
    <w:rsid w:val="00D50273"/>
    <w:rsid w:val="00D53141"/>
    <w:rsid w:val="00D91C32"/>
    <w:rsid w:val="00DA5DB7"/>
    <w:rsid w:val="00DA7156"/>
    <w:rsid w:val="00DB504A"/>
    <w:rsid w:val="00E07823"/>
    <w:rsid w:val="00E25ACD"/>
    <w:rsid w:val="00EA3EB4"/>
    <w:rsid w:val="00EB2317"/>
    <w:rsid w:val="00EC5098"/>
    <w:rsid w:val="00F13FA6"/>
    <w:rsid w:val="00F365F7"/>
    <w:rsid w:val="00F66315"/>
    <w:rsid w:val="00F825DB"/>
    <w:rsid w:val="00F9115F"/>
    <w:rsid w:val="00F9261F"/>
    <w:rsid w:val="00F9308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A2A"/>
    <w:pPr>
      <w:spacing w:after="200" w:line="276" w:lineRule="auto"/>
    </w:pPr>
    <w:rPr>
      <w:sz w:val="22"/>
      <w:szCs w:val="22"/>
      <w:lang w:eastAsia="en-US"/>
    </w:rPr>
  </w:style>
  <w:style w:type="paragraph" w:styleId="Titre1">
    <w:name w:val="heading 1"/>
    <w:basedOn w:val="Normal"/>
    <w:next w:val="Normal"/>
    <w:link w:val="Titre1Car"/>
    <w:uiPriority w:val="9"/>
    <w:qFormat/>
    <w:rsid w:val="001C1C79"/>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qFormat/>
    <w:rsid w:val="001C1C79"/>
    <w:pPr>
      <w:keepNext/>
      <w:widowControl w:val="0"/>
      <w:autoSpaceDE w:val="0"/>
      <w:autoSpaceDN w:val="0"/>
      <w:adjustRightInd w:val="0"/>
      <w:spacing w:before="120" w:after="0" w:line="240" w:lineRule="auto"/>
      <w:ind w:left="567" w:right="567" w:firstLine="567"/>
      <w:jc w:val="both"/>
      <w:outlineLvl w:val="1"/>
    </w:pPr>
    <w:rPr>
      <w:rFonts w:ascii="Times New Roman" w:eastAsia="Times New Roman" w:hAnsi="Times New Roman"/>
      <w:b/>
      <w:bCs/>
      <w:sz w:val="24"/>
      <w:szCs w:val="24"/>
      <w:u w:val="single"/>
      <w:lang w:eastAsia="fr-FR"/>
    </w:rPr>
  </w:style>
  <w:style w:type="paragraph" w:styleId="Titre3">
    <w:name w:val="heading 3"/>
    <w:basedOn w:val="Normal"/>
    <w:next w:val="Normal"/>
    <w:link w:val="Titre3Car"/>
    <w:uiPriority w:val="9"/>
    <w:semiHidden/>
    <w:unhideWhenUsed/>
    <w:qFormat/>
    <w:rsid w:val="001C1C79"/>
    <w:pPr>
      <w:keepNext/>
      <w:keepLines/>
      <w:spacing w:before="200" w:after="0"/>
      <w:outlineLvl w:val="2"/>
    </w:pPr>
    <w:rPr>
      <w:rFonts w:ascii="Cambria" w:eastAsia="Times New Roman" w:hAnsi="Cambria"/>
      <w:b/>
      <w:bCs/>
      <w:color w:val="4F81BD"/>
    </w:rPr>
  </w:style>
  <w:style w:type="paragraph" w:styleId="Titre4">
    <w:name w:val="heading 4"/>
    <w:basedOn w:val="Normal"/>
    <w:next w:val="Normal"/>
    <w:link w:val="Titre4Car"/>
    <w:qFormat/>
    <w:rsid w:val="001C1C79"/>
    <w:pPr>
      <w:keepNext/>
      <w:widowControl w:val="0"/>
      <w:autoSpaceDE w:val="0"/>
      <w:autoSpaceDN w:val="0"/>
      <w:adjustRightInd w:val="0"/>
      <w:spacing w:before="120" w:after="0" w:line="240" w:lineRule="auto"/>
      <w:ind w:left="567" w:right="567" w:firstLine="567"/>
      <w:jc w:val="both"/>
      <w:outlineLvl w:val="3"/>
    </w:pPr>
    <w:rPr>
      <w:rFonts w:ascii="Times New Roman" w:eastAsia="Times New Roman" w:hAnsi="Times New Roman"/>
      <w:b/>
      <w:bCs/>
      <w:color w:val="666666"/>
      <w:sz w:val="24"/>
      <w:szCs w:val="24"/>
      <w:lang w:eastAsia="fr-FR"/>
    </w:rPr>
  </w:style>
  <w:style w:type="paragraph" w:styleId="Titre5">
    <w:name w:val="heading 5"/>
    <w:basedOn w:val="Normal"/>
    <w:next w:val="Normal"/>
    <w:link w:val="Titre5Car"/>
    <w:qFormat/>
    <w:rsid w:val="001C1C79"/>
    <w:pPr>
      <w:keepNext/>
      <w:widowControl w:val="0"/>
      <w:autoSpaceDE w:val="0"/>
      <w:autoSpaceDN w:val="0"/>
      <w:adjustRightInd w:val="0"/>
      <w:spacing w:before="120" w:after="0" w:line="240" w:lineRule="auto"/>
      <w:ind w:left="567" w:right="567" w:firstLine="567"/>
      <w:jc w:val="center"/>
      <w:outlineLvl w:val="4"/>
    </w:pPr>
    <w:rPr>
      <w:rFonts w:ascii="Times New Roman" w:eastAsia="Times New Roman" w:hAnsi="Times New Roman"/>
      <w:b/>
      <w:bCs/>
      <w:cap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unhideWhenUsed/>
    <w:rsid w:val="004C171C"/>
    <w:pPr>
      <w:spacing w:after="0" w:line="240" w:lineRule="auto"/>
    </w:pPr>
    <w:rPr>
      <w:sz w:val="20"/>
      <w:szCs w:val="20"/>
    </w:rPr>
  </w:style>
  <w:style w:type="character" w:customStyle="1" w:styleId="NotedebasdepageCar">
    <w:name w:val="Note de bas de page Car"/>
    <w:basedOn w:val="Policepardfaut"/>
    <w:link w:val="Notedebasdepage"/>
    <w:semiHidden/>
    <w:rsid w:val="004C171C"/>
    <w:rPr>
      <w:sz w:val="20"/>
      <w:szCs w:val="20"/>
    </w:rPr>
  </w:style>
  <w:style w:type="character" w:styleId="Appelnotedebasdep">
    <w:name w:val="footnote reference"/>
    <w:basedOn w:val="Policepardfaut"/>
    <w:semiHidden/>
    <w:unhideWhenUsed/>
    <w:rsid w:val="004C171C"/>
    <w:rPr>
      <w:vertAlign w:val="superscript"/>
    </w:rPr>
  </w:style>
  <w:style w:type="paragraph" w:styleId="En-tte">
    <w:name w:val="header"/>
    <w:basedOn w:val="Normal"/>
    <w:link w:val="En-tteCar"/>
    <w:unhideWhenUsed/>
    <w:rsid w:val="004713DB"/>
    <w:pPr>
      <w:tabs>
        <w:tab w:val="center" w:pos="4536"/>
        <w:tab w:val="right" w:pos="9072"/>
      </w:tabs>
      <w:spacing w:after="0" w:line="240" w:lineRule="auto"/>
    </w:pPr>
  </w:style>
  <w:style w:type="character" w:customStyle="1" w:styleId="En-tteCar">
    <w:name w:val="En-tête Car"/>
    <w:basedOn w:val="Policepardfaut"/>
    <w:link w:val="En-tte"/>
    <w:rsid w:val="004713DB"/>
  </w:style>
  <w:style w:type="paragraph" w:styleId="Pieddepage">
    <w:name w:val="footer"/>
    <w:basedOn w:val="Normal"/>
    <w:link w:val="PieddepageCar"/>
    <w:uiPriority w:val="99"/>
    <w:unhideWhenUsed/>
    <w:rsid w:val="004713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13DB"/>
  </w:style>
  <w:style w:type="paragraph" w:styleId="Paragraphedeliste">
    <w:name w:val="List Paragraph"/>
    <w:basedOn w:val="Normal"/>
    <w:uiPriority w:val="34"/>
    <w:qFormat/>
    <w:rsid w:val="001921F9"/>
    <w:pPr>
      <w:ind w:left="720"/>
      <w:contextualSpacing/>
    </w:pPr>
  </w:style>
  <w:style w:type="character" w:customStyle="1" w:styleId="Titre2Car">
    <w:name w:val="Titre 2 Car"/>
    <w:basedOn w:val="Policepardfaut"/>
    <w:link w:val="Titre2"/>
    <w:rsid w:val="001C1C79"/>
    <w:rPr>
      <w:rFonts w:ascii="Times New Roman" w:eastAsia="Times New Roman" w:hAnsi="Times New Roman" w:cs="Times New Roman"/>
      <w:b/>
      <w:bCs/>
      <w:sz w:val="24"/>
      <w:szCs w:val="24"/>
      <w:u w:val="single"/>
      <w:lang w:eastAsia="fr-FR"/>
    </w:rPr>
  </w:style>
  <w:style w:type="character" w:customStyle="1" w:styleId="Titre4Car">
    <w:name w:val="Titre 4 Car"/>
    <w:basedOn w:val="Policepardfaut"/>
    <w:link w:val="Titre4"/>
    <w:rsid w:val="001C1C79"/>
    <w:rPr>
      <w:rFonts w:ascii="Times New Roman" w:eastAsia="Times New Roman" w:hAnsi="Times New Roman" w:cs="Times New Roman"/>
      <w:b/>
      <w:bCs/>
      <w:color w:val="666666"/>
      <w:sz w:val="24"/>
      <w:szCs w:val="24"/>
      <w:lang w:eastAsia="fr-FR"/>
    </w:rPr>
  </w:style>
  <w:style w:type="character" w:customStyle="1" w:styleId="Titre5Car">
    <w:name w:val="Titre 5 Car"/>
    <w:basedOn w:val="Policepardfaut"/>
    <w:link w:val="Titre5"/>
    <w:rsid w:val="001C1C79"/>
    <w:rPr>
      <w:rFonts w:ascii="Times New Roman" w:eastAsia="Times New Roman" w:hAnsi="Times New Roman" w:cs="Times New Roman"/>
      <w:b/>
      <w:bCs/>
      <w:caps/>
      <w:sz w:val="24"/>
      <w:szCs w:val="24"/>
      <w:lang w:eastAsia="fr-FR"/>
    </w:rPr>
  </w:style>
  <w:style w:type="paragraph" w:styleId="NormalWeb">
    <w:name w:val="Normal (Web)"/>
    <w:basedOn w:val="Normal"/>
    <w:uiPriority w:val="99"/>
    <w:semiHidden/>
    <w:rsid w:val="001C1C79"/>
    <w:pPr>
      <w:spacing w:before="100" w:beforeAutospacing="1" w:after="100" w:afterAutospacing="1" w:line="240" w:lineRule="auto"/>
    </w:pPr>
    <w:rPr>
      <w:rFonts w:ascii="Arial" w:eastAsia="Arial Unicode MS" w:hAnsi="Arial" w:cs="Arial"/>
      <w:color w:val="000000"/>
      <w:sz w:val="14"/>
      <w:szCs w:val="14"/>
      <w:lang w:eastAsia="fr-FR"/>
    </w:rPr>
  </w:style>
  <w:style w:type="paragraph" w:styleId="Normalcentr">
    <w:name w:val="Block Text"/>
    <w:basedOn w:val="Normal"/>
    <w:semiHidden/>
    <w:rsid w:val="001C1C79"/>
    <w:pPr>
      <w:widowControl w:val="0"/>
      <w:autoSpaceDE w:val="0"/>
      <w:autoSpaceDN w:val="0"/>
      <w:adjustRightInd w:val="0"/>
      <w:spacing w:before="120" w:after="0" w:line="240" w:lineRule="auto"/>
      <w:ind w:left="567" w:right="567" w:firstLine="567"/>
      <w:jc w:val="center"/>
    </w:pPr>
    <w:rPr>
      <w:rFonts w:ascii="Times New Roman" w:eastAsia="Times New Roman" w:hAnsi="Times New Roman"/>
      <w:b/>
      <w:bCs/>
      <w:caps/>
      <w:sz w:val="32"/>
      <w:szCs w:val="24"/>
      <w:lang w:eastAsia="fr-FR"/>
    </w:rPr>
  </w:style>
  <w:style w:type="character" w:customStyle="1" w:styleId="Titre1Car">
    <w:name w:val="Titre 1 Car"/>
    <w:basedOn w:val="Policepardfaut"/>
    <w:link w:val="Titre1"/>
    <w:uiPriority w:val="9"/>
    <w:rsid w:val="001C1C79"/>
    <w:rPr>
      <w:rFonts w:ascii="Cambria" w:eastAsia="Times New Roman" w:hAnsi="Cambria" w:cs="Times New Roman"/>
      <w:b/>
      <w:bCs/>
      <w:color w:val="365F91"/>
      <w:sz w:val="28"/>
      <w:szCs w:val="28"/>
    </w:rPr>
  </w:style>
  <w:style w:type="character" w:customStyle="1" w:styleId="Titre3Car">
    <w:name w:val="Titre 3 Car"/>
    <w:basedOn w:val="Policepardfaut"/>
    <w:link w:val="Titre3"/>
    <w:uiPriority w:val="9"/>
    <w:semiHidden/>
    <w:rsid w:val="001C1C79"/>
    <w:rPr>
      <w:rFonts w:ascii="Cambria" w:eastAsia="Times New Roman" w:hAnsi="Cambria" w:cs="Times New Roman"/>
      <w:b/>
      <w:bCs/>
      <w:color w:val="4F81BD"/>
    </w:rPr>
  </w:style>
  <w:style w:type="paragraph" w:styleId="Retraitcorpsdetexte2">
    <w:name w:val="Body Text Indent 2"/>
    <w:basedOn w:val="Normal"/>
    <w:link w:val="Retraitcorpsdetexte2Car"/>
    <w:rsid w:val="001C1C79"/>
    <w:pPr>
      <w:overflowPunct w:val="0"/>
      <w:autoSpaceDE w:val="0"/>
      <w:autoSpaceDN w:val="0"/>
      <w:adjustRightInd w:val="0"/>
      <w:spacing w:before="120" w:after="0" w:line="240" w:lineRule="auto"/>
      <w:ind w:firstLine="709"/>
      <w:jc w:val="both"/>
      <w:textAlignment w:val="baseline"/>
    </w:pPr>
    <w:rPr>
      <w:rFonts w:ascii="Times New Roman" w:eastAsia="Times New Roman" w:hAnsi="Times New Roman"/>
      <w:bCs/>
      <w:sz w:val="24"/>
      <w:szCs w:val="20"/>
      <w:lang w:eastAsia="fr-FR"/>
    </w:rPr>
  </w:style>
  <w:style w:type="character" w:customStyle="1" w:styleId="Retraitcorpsdetexte2Car">
    <w:name w:val="Retrait corps de texte 2 Car"/>
    <w:basedOn w:val="Policepardfaut"/>
    <w:link w:val="Retraitcorpsdetexte2"/>
    <w:rsid w:val="001C1C79"/>
    <w:rPr>
      <w:rFonts w:ascii="Times New Roman" w:eastAsia="Times New Roman" w:hAnsi="Times New Roman" w:cs="Times New Roman"/>
      <w:bCs/>
      <w:sz w:val="24"/>
      <w:szCs w:val="20"/>
      <w:lang w:eastAsia="fr-FR"/>
    </w:rPr>
  </w:style>
  <w:style w:type="paragraph" w:styleId="Retraitcorpsdetexte">
    <w:name w:val="Body Text Indent"/>
    <w:basedOn w:val="Normal"/>
    <w:link w:val="RetraitcorpsdetexteCar"/>
    <w:rsid w:val="001C1C79"/>
    <w:pPr>
      <w:spacing w:after="120" w:line="240" w:lineRule="auto"/>
      <w:ind w:left="283"/>
    </w:pPr>
    <w:rPr>
      <w:rFonts w:ascii="Times New Roman" w:eastAsia="Times New Roman" w:hAnsi="Times New Roman"/>
      <w:sz w:val="24"/>
      <w:szCs w:val="24"/>
      <w:lang w:eastAsia="fr-FR"/>
    </w:rPr>
  </w:style>
  <w:style w:type="character" w:customStyle="1" w:styleId="RetraitcorpsdetexteCar">
    <w:name w:val="Retrait corps de texte Car"/>
    <w:basedOn w:val="Policepardfaut"/>
    <w:link w:val="Retraitcorpsdetexte"/>
    <w:rsid w:val="001C1C79"/>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F6968"/>
    <w:rPr>
      <w:strike w:val="0"/>
      <w:dstrike w:val="0"/>
      <w:color w:val="002BB8"/>
      <w:u w:val="none"/>
      <w:effect w:val="none"/>
    </w:rPr>
  </w:style>
  <w:style w:type="character" w:styleId="lev">
    <w:name w:val="Strong"/>
    <w:basedOn w:val="Policepardfaut"/>
    <w:uiPriority w:val="22"/>
    <w:qFormat/>
    <w:rsid w:val="006F6968"/>
    <w:rPr>
      <w:b/>
      <w:bCs/>
    </w:rPr>
  </w:style>
  <w:style w:type="character" w:customStyle="1" w:styleId="verdana1">
    <w:name w:val="verdana1"/>
    <w:basedOn w:val="Policepardfaut"/>
    <w:rsid w:val="00112B93"/>
    <w:rPr>
      <w:rFonts w:ascii="Verdana" w:hAnsi="Verdana" w:hint="default"/>
    </w:rPr>
  </w:style>
  <w:style w:type="character" w:customStyle="1" w:styleId="bold1">
    <w:name w:val="bold1"/>
    <w:basedOn w:val="Policepardfaut"/>
    <w:rsid w:val="00112B93"/>
    <w:rPr>
      <w:b/>
      <w:bCs/>
    </w:rPr>
  </w:style>
  <w:style w:type="character" w:customStyle="1" w:styleId="hit1">
    <w:name w:val="hit1"/>
    <w:basedOn w:val="Policepardfaut"/>
    <w:rsid w:val="00112B93"/>
    <w:rPr>
      <w:b/>
      <w:bCs/>
      <w:color w:val="CC0033"/>
    </w:rPr>
  </w:style>
  <w:style w:type="character" w:customStyle="1" w:styleId="italic1">
    <w:name w:val="italic1"/>
    <w:basedOn w:val="Policepardfaut"/>
    <w:rsid w:val="00CE611D"/>
    <w:rPr>
      <w:i/>
      <w:iCs/>
    </w:rPr>
  </w:style>
  <w:style w:type="paragraph" w:customStyle="1" w:styleId="loose">
    <w:name w:val="loose"/>
    <w:basedOn w:val="Normal"/>
    <w:rsid w:val="005B6009"/>
    <w:pPr>
      <w:spacing w:before="210" w:after="0" w:line="240" w:lineRule="auto"/>
    </w:pPr>
    <w:rPr>
      <w:rFonts w:ascii="Times New Roman" w:eastAsia="Times New Roman" w:hAnsi="Times New Roman"/>
      <w:sz w:val="24"/>
      <w:szCs w:val="24"/>
      <w:lang w:eastAsia="fr-FR"/>
    </w:rPr>
  </w:style>
  <w:style w:type="paragraph" w:styleId="Corpsdetexte">
    <w:name w:val="Body Text"/>
    <w:basedOn w:val="Normal"/>
    <w:link w:val="CorpsdetexteCar"/>
    <w:uiPriority w:val="99"/>
    <w:unhideWhenUsed/>
    <w:rsid w:val="00C23A35"/>
    <w:pPr>
      <w:spacing w:after="120"/>
    </w:pPr>
  </w:style>
  <w:style w:type="character" w:customStyle="1" w:styleId="CorpsdetexteCar">
    <w:name w:val="Corps de texte Car"/>
    <w:basedOn w:val="Policepardfaut"/>
    <w:link w:val="Corpsdetexte"/>
    <w:uiPriority w:val="99"/>
    <w:rsid w:val="00C23A35"/>
  </w:style>
  <w:style w:type="character" w:customStyle="1" w:styleId="loose1">
    <w:name w:val="loose1"/>
    <w:basedOn w:val="Policepardfaut"/>
    <w:rsid w:val="00C23A35"/>
    <w:rPr>
      <w:vanish w:val="0"/>
      <w:webHidden w:val="0"/>
      <w:specVanish w:val="0"/>
    </w:rPr>
  </w:style>
  <w:style w:type="character" w:styleId="Marquedecommentaire">
    <w:name w:val="annotation reference"/>
    <w:basedOn w:val="Policepardfaut"/>
    <w:uiPriority w:val="99"/>
    <w:semiHidden/>
    <w:unhideWhenUsed/>
    <w:rsid w:val="00292C75"/>
    <w:rPr>
      <w:sz w:val="16"/>
      <w:szCs w:val="16"/>
    </w:rPr>
  </w:style>
  <w:style w:type="paragraph" w:styleId="Commentaire">
    <w:name w:val="annotation text"/>
    <w:basedOn w:val="Normal"/>
    <w:link w:val="CommentaireCar"/>
    <w:uiPriority w:val="99"/>
    <w:semiHidden/>
    <w:unhideWhenUsed/>
    <w:rsid w:val="00292C75"/>
    <w:pPr>
      <w:spacing w:line="240" w:lineRule="auto"/>
    </w:pPr>
    <w:rPr>
      <w:sz w:val="20"/>
      <w:szCs w:val="20"/>
    </w:rPr>
  </w:style>
  <w:style w:type="character" w:customStyle="1" w:styleId="CommentaireCar">
    <w:name w:val="Commentaire Car"/>
    <w:basedOn w:val="Policepardfaut"/>
    <w:link w:val="Commentaire"/>
    <w:uiPriority w:val="99"/>
    <w:semiHidden/>
    <w:rsid w:val="00292C75"/>
    <w:rPr>
      <w:sz w:val="20"/>
      <w:szCs w:val="20"/>
    </w:rPr>
  </w:style>
  <w:style w:type="paragraph" w:styleId="Objetducommentaire">
    <w:name w:val="annotation subject"/>
    <w:basedOn w:val="Commentaire"/>
    <w:next w:val="Commentaire"/>
    <w:link w:val="ObjetducommentaireCar"/>
    <w:uiPriority w:val="99"/>
    <w:semiHidden/>
    <w:unhideWhenUsed/>
    <w:rsid w:val="00292C75"/>
    <w:rPr>
      <w:b/>
      <w:bCs/>
    </w:rPr>
  </w:style>
  <w:style w:type="character" w:customStyle="1" w:styleId="ObjetducommentaireCar">
    <w:name w:val="Objet du commentaire Car"/>
    <w:basedOn w:val="CommentaireCar"/>
    <w:link w:val="Objetducommentaire"/>
    <w:uiPriority w:val="99"/>
    <w:semiHidden/>
    <w:rsid w:val="00292C75"/>
    <w:rPr>
      <w:b/>
      <w:bCs/>
    </w:rPr>
  </w:style>
  <w:style w:type="paragraph" w:styleId="Textedebulles">
    <w:name w:val="Balloon Text"/>
    <w:basedOn w:val="Normal"/>
    <w:link w:val="TextedebullesCar"/>
    <w:uiPriority w:val="99"/>
    <w:semiHidden/>
    <w:unhideWhenUsed/>
    <w:rsid w:val="00292C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2C75"/>
    <w:rPr>
      <w:rFonts w:ascii="Tahoma" w:hAnsi="Tahoma" w:cs="Tahoma"/>
      <w:sz w:val="16"/>
      <w:szCs w:val="16"/>
    </w:rPr>
  </w:style>
  <w:style w:type="character" w:customStyle="1" w:styleId="surligne">
    <w:name w:val="surligne"/>
    <w:basedOn w:val="Policepardfaut"/>
    <w:rsid w:val="00162A59"/>
  </w:style>
</w:styles>
</file>

<file path=word/webSettings.xml><?xml version="1.0" encoding="utf-8"?>
<w:webSettings xmlns:r="http://schemas.openxmlformats.org/officeDocument/2006/relationships" xmlns:w="http://schemas.openxmlformats.org/wordprocessingml/2006/main">
  <w:divs>
    <w:div w:id="303121735">
      <w:bodyDiv w:val="1"/>
      <w:marLeft w:val="0"/>
      <w:marRight w:val="0"/>
      <w:marTop w:val="0"/>
      <w:marBottom w:val="0"/>
      <w:divBdr>
        <w:top w:val="none" w:sz="0" w:space="0" w:color="auto"/>
        <w:left w:val="none" w:sz="0" w:space="0" w:color="auto"/>
        <w:bottom w:val="none" w:sz="0" w:space="0" w:color="auto"/>
        <w:right w:val="none" w:sz="0" w:space="0" w:color="auto"/>
      </w:divBdr>
    </w:div>
    <w:div w:id="659894500">
      <w:bodyDiv w:val="1"/>
      <w:marLeft w:val="0"/>
      <w:marRight w:val="0"/>
      <w:marTop w:val="0"/>
      <w:marBottom w:val="0"/>
      <w:divBdr>
        <w:top w:val="none" w:sz="0" w:space="0" w:color="auto"/>
        <w:left w:val="none" w:sz="0" w:space="0" w:color="auto"/>
        <w:bottom w:val="none" w:sz="0" w:space="0" w:color="auto"/>
        <w:right w:val="none" w:sz="0" w:space="0" w:color="auto"/>
      </w:divBdr>
      <w:divsChild>
        <w:div w:id="486750820">
          <w:marLeft w:val="75"/>
          <w:marRight w:val="75"/>
          <w:marTop w:val="0"/>
          <w:marBottom w:val="0"/>
          <w:divBdr>
            <w:top w:val="none" w:sz="0" w:space="0" w:color="auto"/>
            <w:left w:val="none" w:sz="0" w:space="0" w:color="auto"/>
            <w:bottom w:val="none" w:sz="0" w:space="0" w:color="auto"/>
            <w:right w:val="none" w:sz="0" w:space="0" w:color="auto"/>
          </w:divBdr>
          <w:divsChild>
            <w:div w:id="1673071320">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1042293844">
      <w:bodyDiv w:val="1"/>
      <w:marLeft w:val="0"/>
      <w:marRight w:val="0"/>
      <w:marTop w:val="0"/>
      <w:marBottom w:val="0"/>
      <w:divBdr>
        <w:top w:val="none" w:sz="0" w:space="0" w:color="auto"/>
        <w:left w:val="none" w:sz="0" w:space="0" w:color="auto"/>
        <w:bottom w:val="none" w:sz="0" w:space="0" w:color="auto"/>
        <w:right w:val="none" w:sz="0" w:space="0" w:color="auto"/>
      </w:divBdr>
      <w:divsChild>
        <w:div w:id="2032030274">
          <w:marLeft w:val="0"/>
          <w:marRight w:val="0"/>
          <w:marTop w:val="0"/>
          <w:marBottom w:val="0"/>
          <w:divBdr>
            <w:top w:val="none" w:sz="0" w:space="0" w:color="auto"/>
            <w:left w:val="none" w:sz="0" w:space="0" w:color="auto"/>
            <w:bottom w:val="none" w:sz="0" w:space="0" w:color="auto"/>
            <w:right w:val="none" w:sz="0" w:space="0" w:color="auto"/>
          </w:divBdr>
          <w:divsChild>
            <w:div w:id="7602419">
              <w:marLeft w:val="0"/>
              <w:marRight w:val="0"/>
              <w:marTop w:val="0"/>
              <w:marBottom w:val="0"/>
              <w:divBdr>
                <w:top w:val="none" w:sz="0" w:space="0" w:color="auto"/>
                <w:left w:val="none" w:sz="0" w:space="0" w:color="auto"/>
                <w:bottom w:val="none" w:sz="0" w:space="0" w:color="auto"/>
                <w:right w:val="none" w:sz="0" w:space="0" w:color="auto"/>
              </w:divBdr>
              <w:divsChild>
                <w:div w:id="1584531186">
                  <w:marLeft w:val="0"/>
                  <w:marRight w:val="0"/>
                  <w:marTop w:val="0"/>
                  <w:marBottom w:val="0"/>
                  <w:divBdr>
                    <w:top w:val="none" w:sz="0" w:space="0" w:color="auto"/>
                    <w:left w:val="none" w:sz="0" w:space="0" w:color="auto"/>
                    <w:bottom w:val="none" w:sz="0" w:space="0" w:color="auto"/>
                    <w:right w:val="none" w:sz="0" w:space="0" w:color="auto"/>
                  </w:divBdr>
                  <w:divsChild>
                    <w:div w:id="8798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733033">
      <w:bodyDiv w:val="1"/>
      <w:marLeft w:val="0"/>
      <w:marRight w:val="0"/>
      <w:marTop w:val="0"/>
      <w:marBottom w:val="0"/>
      <w:divBdr>
        <w:top w:val="none" w:sz="0" w:space="0" w:color="auto"/>
        <w:left w:val="none" w:sz="0" w:space="0" w:color="auto"/>
        <w:bottom w:val="none" w:sz="0" w:space="0" w:color="auto"/>
        <w:right w:val="none" w:sz="0" w:space="0" w:color="auto"/>
      </w:divBdr>
      <w:divsChild>
        <w:div w:id="1483039640">
          <w:marLeft w:val="0"/>
          <w:marRight w:val="0"/>
          <w:marTop w:val="0"/>
          <w:marBottom w:val="0"/>
          <w:divBdr>
            <w:top w:val="none" w:sz="0" w:space="0" w:color="auto"/>
            <w:left w:val="none" w:sz="0" w:space="0" w:color="auto"/>
            <w:bottom w:val="none" w:sz="0" w:space="0" w:color="auto"/>
            <w:right w:val="none" w:sz="0" w:space="0" w:color="auto"/>
          </w:divBdr>
          <w:divsChild>
            <w:div w:id="358314641">
              <w:marLeft w:val="-2928"/>
              <w:marRight w:val="0"/>
              <w:marTop w:val="0"/>
              <w:marBottom w:val="144"/>
              <w:divBdr>
                <w:top w:val="none" w:sz="0" w:space="0" w:color="auto"/>
                <w:left w:val="none" w:sz="0" w:space="0" w:color="auto"/>
                <w:bottom w:val="none" w:sz="0" w:space="0" w:color="auto"/>
                <w:right w:val="none" w:sz="0" w:space="0" w:color="auto"/>
              </w:divBdr>
              <w:divsChild>
                <w:div w:id="2060856694">
                  <w:marLeft w:val="2928"/>
                  <w:marRight w:val="0"/>
                  <w:marTop w:val="720"/>
                  <w:marBottom w:val="0"/>
                  <w:divBdr>
                    <w:top w:val="single" w:sz="6" w:space="0" w:color="AAAAAA"/>
                    <w:left w:val="single" w:sz="6" w:space="0" w:color="AAAAAA"/>
                    <w:bottom w:val="single" w:sz="6" w:space="0" w:color="AAAAAA"/>
                    <w:right w:val="none" w:sz="0" w:space="0" w:color="auto"/>
                  </w:divBdr>
                  <w:divsChild>
                    <w:div w:id="18162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306899">
      <w:bodyDiv w:val="1"/>
      <w:marLeft w:val="0"/>
      <w:marRight w:val="0"/>
      <w:marTop w:val="0"/>
      <w:marBottom w:val="0"/>
      <w:divBdr>
        <w:top w:val="none" w:sz="0" w:space="0" w:color="auto"/>
        <w:left w:val="none" w:sz="0" w:space="0" w:color="auto"/>
        <w:bottom w:val="none" w:sz="0" w:space="0" w:color="auto"/>
        <w:right w:val="none" w:sz="0" w:space="0" w:color="auto"/>
      </w:divBdr>
      <w:divsChild>
        <w:div w:id="697000289">
          <w:marLeft w:val="75"/>
          <w:marRight w:val="75"/>
          <w:marTop w:val="0"/>
          <w:marBottom w:val="0"/>
          <w:divBdr>
            <w:top w:val="none" w:sz="0" w:space="0" w:color="auto"/>
            <w:left w:val="none" w:sz="0" w:space="0" w:color="auto"/>
            <w:bottom w:val="none" w:sz="0" w:space="0" w:color="auto"/>
            <w:right w:val="none" w:sz="0" w:space="0" w:color="auto"/>
          </w:divBdr>
          <w:divsChild>
            <w:div w:id="1037044960">
              <w:marLeft w:val="0"/>
              <w:marRight w:val="0"/>
              <w:marTop w:val="0"/>
              <w:marBottom w:val="0"/>
              <w:divBdr>
                <w:top w:val="none" w:sz="0" w:space="0" w:color="auto"/>
                <w:left w:val="none" w:sz="0" w:space="0" w:color="auto"/>
                <w:bottom w:val="none" w:sz="0" w:space="0" w:color="auto"/>
                <w:right w:val="none" w:sz="0" w:space="0" w:color="auto"/>
              </w:divBdr>
            </w:div>
            <w:div w:id="1268003242">
              <w:marLeft w:val="0"/>
              <w:marRight w:val="0"/>
              <w:marTop w:val="0"/>
              <w:marBottom w:val="105"/>
              <w:divBdr>
                <w:top w:val="none" w:sz="0" w:space="0" w:color="auto"/>
                <w:left w:val="none" w:sz="0" w:space="0" w:color="auto"/>
                <w:bottom w:val="none" w:sz="0" w:space="0" w:color="auto"/>
                <w:right w:val="none" w:sz="0" w:space="0" w:color="auto"/>
              </w:divBdr>
              <w:divsChild>
                <w:div w:id="1624461586">
                  <w:marLeft w:val="0"/>
                  <w:marRight w:val="0"/>
                  <w:marTop w:val="105"/>
                  <w:marBottom w:val="0"/>
                  <w:divBdr>
                    <w:top w:val="none" w:sz="0" w:space="0" w:color="auto"/>
                    <w:left w:val="none" w:sz="0" w:space="0" w:color="auto"/>
                    <w:bottom w:val="none" w:sz="0" w:space="0" w:color="auto"/>
                    <w:right w:val="none" w:sz="0" w:space="0" w:color="auto"/>
                  </w:divBdr>
                </w:div>
              </w:divsChild>
            </w:div>
            <w:div w:id="1320113710">
              <w:marLeft w:val="0"/>
              <w:marRight w:val="0"/>
              <w:marTop w:val="0"/>
              <w:marBottom w:val="0"/>
              <w:divBdr>
                <w:top w:val="none" w:sz="0" w:space="0" w:color="auto"/>
                <w:left w:val="none" w:sz="0" w:space="0" w:color="auto"/>
                <w:bottom w:val="none" w:sz="0" w:space="0" w:color="auto"/>
                <w:right w:val="none" w:sz="0" w:space="0" w:color="auto"/>
              </w:divBdr>
            </w:div>
            <w:div w:id="1769933959">
              <w:marLeft w:val="0"/>
              <w:marRight w:val="0"/>
              <w:marTop w:val="0"/>
              <w:marBottom w:val="0"/>
              <w:divBdr>
                <w:top w:val="none" w:sz="0" w:space="0" w:color="auto"/>
                <w:left w:val="none" w:sz="0" w:space="0" w:color="auto"/>
                <w:bottom w:val="none" w:sz="0" w:space="0" w:color="auto"/>
                <w:right w:val="none" w:sz="0" w:space="0" w:color="auto"/>
              </w:divBdr>
            </w:div>
            <w:div w:id="1956331344">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xisnexis.com:80/fr/droit/search/runRemoteLink.do?service=citation&amp;langcountry=FR&amp;risb=21_T787551523&amp;A=0.0690804839990381&amp;linkInfo=FR%23lnfr%23ref%25063046%25year%252001%25decisiondate%252001%25sel1%252001%25&amp;bc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xisnexis.com:80/fr/droit/search/runRemoteLink.do?service=citation&amp;langcountry=FR&amp;risb=21_T793102697&amp;A=0.3988825517726624&amp;linkInfo=FR%23fr_acts%23enactdate%2520010411%25acttype%25Ordonnance%25sel1%252001%25&amp;bct=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lexisnexis.com:80/fr/droit/search/runRemoteLink.do?service=citation&amp;langcountry=FR&amp;risb=21_T790387240&amp;A=0.2867276979790958&amp;linkInfo=FR%23lnfr%23ref%25051691%25year%251999%25decisiondate%251999%25sel1%251999%25&amp;bct=A" TargetMode="External"/><Relationship Id="rId2" Type="http://schemas.openxmlformats.org/officeDocument/2006/relationships/hyperlink" Target="http://www.lexisnexis.com:80/fr/droit/search/runRemoteLink.do?service=citation&amp;langcountry=FR&amp;risb=21_T790387240&amp;A=0.08677653917734585&amp;linkInfo=FR%23lnfr%23ref%25050758%25year%251999%25decisiondate%251999%25sel1%251999%25&amp;bct=A" TargetMode="External"/><Relationship Id="rId1" Type="http://schemas.openxmlformats.org/officeDocument/2006/relationships/hyperlink" Target="http://www.lexisnexis.com:80/fr/droit/search/runRemoteLink.do?service=citation&amp;langcountry=FR&amp;risb=21_T790387240&amp;A=0.46245979595962394&amp;linkInfo=FR%23lnfr%23ref%25050225%25year%251997%25decisiondate%251997%25sel1%251997%25&amp;bct=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C026F-132E-4EB8-A6D1-232095C49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8080</Words>
  <Characters>44444</Characters>
  <Application>Microsoft Office Word</Application>
  <DocSecurity>0</DocSecurity>
  <Lines>370</Lines>
  <Paragraphs>104</Paragraphs>
  <ScaleCrop>false</ScaleCrop>
  <HeadingPairs>
    <vt:vector size="2" baseType="variant">
      <vt:variant>
        <vt:lpstr>Titre</vt:lpstr>
      </vt:variant>
      <vt:variant>
        <vt:i4>1</vt:i4>
      </vt:variant>
    </vt:vector>
  </HeadingPairs>
  <TitlesOfParts>
    <vt:vector size="1" baseType="lpstr">
      <vt:lpstr/>
    </vt:vector>
  </TitlesOfParts>
  <Company>c</Company>
  <LinksUpToDate>false</LinksUpToDate>
  <CharactersWithSpaces>52420</CharactersWithSpaces>
  <SharedDoc>false</SharedDoc>
  <HLinks>
    <vt:vector size="30" baseType="variant">
      <vt:variant>
        <vt:i4>3407923</vt:i4>
      </vt:variant>
      <vt:variant>
        <vt:i4>3</vt:i4>
      </vt:variant>
      <vt:variant>
        <vt:i4>0</vt:i4>
      </vt:variant>
      <vt:variant>
        <vt:i4>5</vt:i4>
      </vt:variant>
      <vt:variant>
        <vt:lpwstr>http://www.lexisnexis.com/fr/droit/search/runRemoteLink.do?service=citation&amp;langcountry=FR&amp;risb=21_T793102697&amp;A=0.3988825517726624&amp;linkInfo=FR%23fr_acts%23enactdate%2520010411%25acttype%25Ordonnance%25sel1%252001%25&amp;bct=A</vt:lpwstr>
      </vt:variant>
      <vt:variant>
        <vt:lpwstr/>
      </vt:variant>
      <vt:variant>
        <vt:i4>4128775</vt:i4>
      </vt:variant>
      <vt:variant>
        <vt:i4>0</vt:i4>
      </vt:variant>
      <vt:variant>
        <vt:i4>0</vt:i4>
      </vt:variant>
      <vt:variant>
        <vt:i4>5</vt:i4>
      </vt:variant>
      <vt:variant>
        <vt:lpwstr>http://www.lexisnexis.com/fr/droit/search/runRemoteLink.do?service=citation&amp;langcountry=FR&amp;risb=21_T787551523&amp;A=0.0690804839990381&amp;linkInfo=FR%23lnfr%23ref%25063046%25year%252001%25decisiondate%252001%25sel1%252001%25&amp;bct=A</vt:lpwstr>
      </vt:variant>
      <vt:variant>
        <vt:lpwstr/>
      </vt:variant>
      <vt:variant>
        <vt:i4>3604494</vt:i4>
      </vt:variant>
      <vt:variant>
        <vt:i4>6</vt:i4>
      </vt:variant>
      <vt:variant>
        <vt:i4>0</vt:i4>
      </vt:variant>
      <vt:variant>
        <vt:i4>5</vt:i4>
      </vt:variant>
      <vt:variant>
        <vt:lpwstr>http://www.lexisnexis.com/fr/droit/search/runRemoteLink.do?service=citation&amp;langcountry=FR&amp;risb=21_T790387240&amp;A=0.2867276979790958&amp;linkInfo=FR%23lnfr%23ref%25051691%25year%251999%25decisiondate%251999%25sel1%251999%25&amp;bct=A</vt:lpwstr>
      </vt:variant>
      <vt:variant>
        <vt:lpwstr/>
      </vt:variant>
      <vt:variant>
        <vt:i4>1114224</vt:i4>
      </vt:variant>
      <vt:variant>
        <vt:i4>3</vt:i4>
      </vt:variant>
      <vt:variant>
        <vt:i4>0</vt:i4>
      </vt:variant>
      <vt:variant>
        <vt:i4>5</vt:i4>
      </vt:variant>
      <vt:variant>
        <vt:lpwstr>http://www.lexisnexis.com/fr/droit/search/runRemoteLink.do?service=citation&amp;langcountry=FR&amp;risb=21_T790387240&amp;A=0.08677653917734585&amp;linkInfo=FR%23lnfr%23ref%25050758%25year%251999%25decisiondate%251999%25sel1%251999%25&amp;bct=A</vt:lpwstr>
      </vt:variant>
      <vt:variant>
        <vt:lpwstr/>
      </vt:variant>
      <vt:variant>
        <vt:i4>2031738</vt:i4>
      </vt:variant>
      <vt:variant>
        <vt:i4>0</vt:i4>
      </vt:variant>
      <vt:variant>
        <vt:i4>0</vt:i4>
      </vt:variant>
      <vt:variant>
        <vt:i4>5</vt:i4>
      </vt:variant>
      <vt:variant>
        <vt:lpwstr>http://www.lexisnexis.com/fr/droit/search/runRemoteLink.do?service=citation&amp;langcountry=FR&amp;risb=21_T790387240&amp;A=0.46245979595962394&amp;linkInfo=FR%23lnfr%23ref%25050225%25year%251997%25decisiondate%251997%25sel1%251997%25&amp;bct=A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creator>
  <cp:keywords/>
  <cp:lastModifiedBy>sophie.danset</cp:lastModifiedBy>
  <cp:revision>2</cp:revision>
  <cp:lastPrinted>2008-06-02T08:29:00Z</cp:lastPrinted>
  <dcterms:created xsi:type="dcterms:W3CDTF">2010-09-30T14:40:00Z</dcterms:created>
  <dcterms:modified xsi:type="dcterms:W3CDTF">2010-09-30T14:40:00Z</dcterms:modified>
</cp:coreProperties>
</file>